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DB4599" w14:textId="3BB8E0CB" w:rsidR="00007541" w:rsidRDefault="00007541" w:rsidP="00007541">
      <w:pPr>
        <w:spacing w:after="120"/>
        <w:ind w:left="1985" w:hanging="1985"/>
        <w:jc w:val="both"/>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670B02">
        <w:rPr>
          <w:rFonts w:ascii="Arial" w:eastAsiaTheme="minorEastAsia" w:hAnsi="Arial" w:cs="Arial"/>
          <w:b/>
          <w:sz w:val="24"/>
          <w:szCs w:val="24"/>
          <w:lang w:eastAsia="zh-CN"/>
        </w:rPr>
        <w:t>2</w:t>
      </w:r>
      <w:r>
        <w:rPr>
          <w:rFonts w:ascii="Arial" w:eastAsiaTheme="minorEastAsia" w:hAnsi="Arial" w:cs="Arial"/>
          <w:b/>
          <w:sz w:val="24"/>
          <w:szCs w:val="24"/>
          <w:lang w:eastAsia="zh-CN"/>
        </w:rPr>
        <w:t>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R4-</w:t>
      </w:r>
      <w:r w:rsidR="0000388F">
        <w:rPr>
          <w:rFonts w:ascii="Arial" w:eastAsiaTheme="minorEastAsia" w:hAnsi="Arial" w:cs="Arial"/>
          <w:b/>
          <w:sz w:val="24"/>
          <w:szCs w:val="24"/>
          <w:lang w:eastAsia="zh-CN"/>
        </w:rPr>
        <w:t>22</w:t>
      </w:r>
      <w:r w:rsidR="00670B02" w:rsidRPr="00670B02">
        <w:rPr>
          <w:rFonts w:ascii="Arial" w:eastAsiaTheme="minorEastAsia" w:hAnsi="Arial" w:cs="Arial"/>
          <w:b/>
          <w:sz w:val="24"/>
          <w:szCs w:val="24"/>
          <w:lang w:eastAsia="zh-CN"/>
        </w:rPr>
        <w:t>06837</w:t>
      </w:r>
    </w:p>
    <w:p w14:paraId="2637FD31" w14:textId="1F8C0E95" w:rsidR="001E0A28" w:rsidRDefault="00007541" w:rsidP="00007541">
      <w:pPr>
        <w:spacing w:after="120"/>
        <w:ind w:left="1985" w:hanging="1985"/>
        <w:rPr>
          <w:rFonts w:ascii="Arial" w:hAnsi="Arial"/>
          <w:b/>
          <w:sz w:val="24"/>
          <w:szCs w:val="24"/>
          <w:lang w:eastAsia="zh-CN"/>
        </w:rPr>
      </w:pPr>
      <w:r>
        <w:rPr>
          <w:rFonts w:ascii="Arial" w:eastAsiaTheme="minorEastAsia" w:hAnsi="Arial" w:cs="Arial"/>
          <w:b/>
          <w:sz w:val="24"/>
          <w:szCs w:val="24"/>
          <w:lang w:eastAsia="zh-CN"/>
        </w:rPr>
        <w:t xml:space="preserve">Electronic Meeting, </w:t>
      </w:r>
      <w:r w:rsidR="00670B02">
        <w:rPr>
          <w:rFonts w:ascii="Arial" w:eastAsiaTheme="minorEastAsia" w:hAnsi="Arial" w:cs="Arial"/>
          <w:b/>
          <w:sz w:val="24"/>
          <w:szCs w:val="24"/>
          <w:lang w:eastAsia="zh-CN"/>
        </w:rPr>
        <w:t>Feb.21 - Mar.3</w:t>
      </w:r>
      <w:r>
        <w:rPr>
          <w:rFonts w:ascii="Arial" w:hAnsi="Arial"/>
          <w:b/>
          <w:sz w:val="24"/>
          <w:szCs w:val="24"/>
          <w:lang w:eastAsia="zh-CN"/>
        </w:rPr>
        <w:t>, 2022</w:t>
      </w:r>
    </w:p>
    <w:p w14:paraId="3862AEB1" w14:textId="77777777" w:rsidR="00007541" w:rsidRPr="00BE23F9" w:rsidRDefault="00007541" w:rsidP="00007541">
      <w:pPr>
        <w:spacing w:after="120"/>
        <w:ind w:left="1985" w:hanging="1985"/>
        <w:rPr>
          <w:rFonts w:ascii="Arial" w:eastAsia="MS Mincho" w:hAnsi="Arial" w:cs="Arial"/>
          <w:b/>
          <w:sz w:val="22"/>
        </w:rPr>
      </w:pPr>
    </w:p>
    <w:p w14:paraId="66CB5A4E" w14:textId="77777777" w:rsidR="00670B02" w:rsidRDefault="00670B02" w:rsidP="00670B0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10.4.6</w:t>
      </w:r>
    </w:p>
    <w:p w14:paraId="225457C0" w14:textId="77777777" w:rsidR="00670B02" w:rsidRDefault="00670B02" w:rsidP="00670B0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 Nokia Shanghai Bell)</w:t>
      </w:r>
    </w:p>
    <w:p w14:paraId="18B72C6E" w14:textId="12896DE2" w:rsidR="00670B02" w:rsidRDefault="00670B02" w:rsidP="00670B0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Pr="00670B02">
        <w:rPr>
          <w:rFonts w:ascii="Arial" w:hAnsi="Arial" w:cs="Arial"/>
          <w:color w:val="000000"/>
          <w:sz w:val="22"/>
          <w:lang w:eastAsia="zh-CN"/>
        </w:rPr>
        <w:t>WF on RRM requirements for FR2 Inter-band DL CA and UL CA</w:t>
      </w:r>
    </w:p>
    <w:p w14:paraId="46303CF8" w14:textId="74838CBC" w:rsidR="00670B02" w:rsidRDefault="00670B02" w:rsidP="00670B0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Approval</w:t>
      </w:r>
    </w:p>
    <w:p w14:paraId="609286E5" w14:textId="69327A51" w:rsidR="00E80B52" w:rsidRPr="00BE23F9" w:rsidRDefault="00D1644F" w:rsidP="00670B02">
      <w:pPr>
        <w:pStyle w:val="Heading1"/>
        <w:numPr>
          <w:ilvl w:val="0"/>
          <w:numId w:val="0"/>
        </w:numPr>
        <w:ind w:left="432" w:hanging="432"/>
        <w:rPr>
          <w:lang w:val="en-GB" w:eastAsia="ja-JP"/>
        </w:rPr>
      </w:pPr>
      <w:r>
        <w:rPr>
          <w:lang w:val="en-GB" w:eastAsia="ja-JP"/>
        </w:rPr>
        <w:t>T</w:t>
      </w:r>
      <w:r w:rsidR="00D23D75">
        <w:rPr>
          <w:lang w:val="en-GB" w:eastAsia="ja-JP"/>
        </w:rPr>
        <w:t>opic#1</w:t>
      </w:r>
      <w:r w:rsidRPr="00D1644F">
        <w:rPr>
          <w:lang w:eastAsia="ja-JP"/>
        </w:rPr>
        <w:t xml:space="preserve"> </w:t>
      </w:r>
      <w:r>
        <w:rPr>
          <w:lang w:eastAsia="ja-JP"/>
        </w:rPr>
        <w:t>Inter-band DL CA requirements for CBM</w:t>
      </w:r>
    </w:p>
    <w:p w14:paraId="06ED5EF9" w14:textId="7CC0A66D" w:rsidR="00117744" w:rsidRDefault="00117744" w:rsidP="00117744">
      <w:pPr>
        <w:rPr>
          <w:i/>
          <w:iCs/>
          <w:color w:val="0070C0"/>
          <w:lang w:eastAsia="zh-CN"/>
        </w:rPr>
      </w:pPr>
      <w:r>
        <w:rPr>
          <w:i/>
          <w:iCs/>
          <w:color w:val="0070C0"/>
          <w:lang w:eastAsia="zh-CN"/>
        </w:rPr>
        <w:t xml:space="preserve">The exact structure of </w:t>
      </w:r>
      <w:r w:rsidR="009C0619">
        <w:rPr>
          <w:i/>
          <w:iCs/>
          <w:color w:val="0070C0"/>
          <w:lang w:eastAsia="zh-CN"/>
        </w:rPr>
        <w:t>agreement section(s) is left open to the needs of the topic(s).</w:t>
      </w:r>
      <w:r w:rsidR="005011BD">
        <w:rPr>
          <w:i/>
          <w:iCs/>
          <w:color w:val="0070C0"/>
          <w:lang w:eastAsia="zh-CN"/>
        </w:rPr>
        <w:br/>
        <w:t>The sections should cover agreements, tentative agreement</w:t>
      </w:r>
      <w:r w:rsidR="00070801">
        <w:rPr>
          <w:i/>
          <w:iCs/>
          <w:color w:val="0070C0"/>
          <w:lang w:eastAsia="zh-CN"/>
        </w:rPr>
        <w:t>s (during the active discussions)</w:t>
      </w:r>
      <w:r w:rsidR="005011BD">
        <w:rPr>
          <w:i/>
          <w:iCs/>
          <w:color w:val="0070C0"/>
          <w:lang w:eastAsia="zh-CN"/>
        </w:rPr>
        <w:t xml:space="preserve">, and </w:t>
      </w:r>
      <w:r w:rsidR="00070801">
        <w:rPr>
          <w:i/>
          <w:iCs/>
          <w:color w:val="0070C0"/>
          <w:lang w:eastAsia="zh-CN"/>
        </w:rPr>
        <w:t>open issues.</w:t>
      </w:r>
    </w:p>
    <w:p w14:paraId="6D4B85E1" w14:textId="258BBB4B" w:rsidR="00484C5D" w:rsidRDefault="00D1644F" w:rsidP="007D33CF">
      <w:pPr>
        <w:pStyle w:val="Heading2"/>
        <w:numPr>
          <w:ilvl w:val="0"/>
          <w:numId w:val="0"/>
        </w:numPr>
        <w:ind w:left="576" w:hanging="576"/>
        <w:rPr>
          <w:lang w:val="en-GB"/>
        </w:rPr>
      </w:pPr>
      <w:r>
        <w:rPr>
          <w:lang w:val="en-GB"/>
        </w:rPr>
        <w:t>Sub-</w:t>
      </w:r>
      <w:r w:rsidRPr="00D1644F">
        <w:rPr>
          <w:lang w:val="en-GB"/>
        </w:rPr>
        <w:t>topic 1-1: MRTD requirements for CBM</w:t>
      </w:r>
    </w:p>
    <w:p w14:paraId="0BEC08D4" w14:textId="77777777" w:rsidR="00F30979" w:rsidRPr="00C940DE" w:rsidRDefault="00F30979" w:rsidP="00F30979">
      <w:pPr>
        <w:spacing w:after="120"/>
        <w:rPr>
          <w:b/>
          <w:bCs/>
          <w:color w:val="0070C0"/>
          <w:szCs w:val="24"/>
          <w:u w:val="single"/>
          <w:lang w:eastAsia="zh-CN"/>
        </w:rPr>
      </w:pPr>
      <w:r>
        <w:rPr>
          <w:b/>
          <w:bCs/>
          <w:color w:val="0070C0"/>
          <w:szCs w:val="24"/>
          <w:u w:val="single"/>
          <w:lang w:eastAsia="zh-CN"/>
        </w:rPr>
        <w:t xml:space="preserve">Issue 1-1-1: performance degradation due to network driven </w:t>
      </w:r>
      <w:r w:rsidRPr="00C940DE">
        <w:rPr>
          <w:b/>
          <w:bCs/>
          <w:color w:val="0070C0"/>
          <w:szCs w:val="24"/>
          <w:u w:val="single"/>
          <w:lang w:eastAsia="zh-CN"/>
        </w:rPr>
        <w:t>Rx beam switch e.g. TCI state change (Case 1)</w:t>
      </w:r>
    </w:p>
    <w:p w14:paraId="1C092670" w14:textId="77777777" w:rsidR="00AD08C7" w:rsidRPr="00C940DE" w:rsidRDefault="00AD08C7" w:rsidP="00AD08C7">
      <w:pPr>
        <w:pStyle w:val="ListParagraph"/>
        <w:numPr>
          <w:ilvl w:val="0"/>
          <w:numId w:val="38"/>
        </w:numPr>
        <w:overflowPunct/>
        <w:autoSpaceDE/>
        <w:adjustRightInd/>
        <w:spacing w:after="120" w:line="252" w:lineRule="auto"/>
        <w:ind w:firstLineChars="0"/>
        <w:textAlignment w:val="auto"/>
        <w:rPr>
          <w:lang w:val="en-US" w:eastAsia="ja-JP"/>
        </w:rPr>
      </w:pPr>
      <w:r w:rsidRPr="00C940DE">
        <w:rPr>
          <w:lang w:eastAsia="ja-JP"/>
        </w:rPr>
        <w:t>Agreements on GTW (Feb.28)</w:t>
      </w:r>
    </w:p>
    <w:p w14:paraId="26144C1D" w14:textId="77777777" w:rsidR="00AD08C7" w:rsidRPr="00C940DE" w:rsidRDefault="00AD08C7" w:rsidP="00AD08C7">
      <w:pPr>
        <w:pStyle w:val="ListParagraph"/>
        <w:numPr>
          <w:ilvl w:val="2"/>
          <w:numId w:val="38"/>
        </w:numPr>
        <w:overflowPunct/>
        <w:autoSpaceDE/>
        <w:adjustRightInd/>
        <w:spacing w:after="120" w:line="252" w:lineRule="auto"/>
        <w:ind w:firstLineChars="0"/>
        <w:textAlignment w:val="auto"/>
        <w:rPr>
          <w:lang w:eastAsia="ja-JP"/>
        </w:rPr>
      </w:pPr>
      <w:r w:rsidRPr="00C940DE">
        <w:rPr>
          <w:u w:val="single"/>
        </w:rPr>
        <w:t>Performance degradation due to network driven Rx beam switch (e.g. TCI state change) (Case 1)</w:t>
      </w:r>
    </w:p>
    <w:p w14:paraId="73B8BB90" w14:textId="77777777" w:rsidR="00AD08C7" w:rsidRPr="00C940DE" w:rsidRDefault="00AD08C7" w:rsidP="00AD08C7">
      <w:pPr>
        <w:pStyle w:val="ListParagraph"/>
        <w:numPr>
          <w:ilvl w:val="3"/>
          <w:numId w:val="38"/>
        </w:numPr>
        <w:overflowPunct/>
        <w:autoSpaceDE/>
        <w:adjustRightInd/>
        <w:spacing w:after="120" w:line="252" w:lineRule="auto"/>
        <w:ind w:firstLineChars="0"/>
        <w:textAlignment w:val="auto"/>
        <w:rPr>
          <w:lang w:eastAsia="ja-JP"/>
        </w:rPr>
      </w:pPr>
      <w:r w:rsidRPr="00C940DE">
        <w:t>Add a note “If the receive time difference exceeds [X] of that SCS, demodulation performance degradation is expected for the first or the last symbol of the slot in the SCells of the other band, where X is defined in Table 7.6.4. This may result in performance degradation for the slot, where impacted symbols belong to, if PDCCH/PDSCH is scheduled in these symbols.”</w:t>
      </w:r>
    </w:p>
    <w:p w14:paraId="7188D336" w14:textId="77777777" w:rsidR="00670B02" w:rsidRPr="00C940DE" w:rsidRDefault="00670B02" w:rsidP="00F30979">
      <w:pPr>
        <w:spacing w:after="120"/>
        <w:rPr>
          <w:b/>
          <w:bCs/>
          <w:color w:val="0070C0"/>
          <w:szCs w:val="24"/>
          <w:u w:val="single"/>
          <w:lang w:eastAsia="zh-CN"/>
        </w:rPr>
      </w:pPr>
    </w:p>
    <w:p w14:paraId="655B7319" w14:textId="1F433D06" w:rsidR="00F30979" w:rsidRPr="00C940DE" w:rsidRDefault="00F30979" w:rsidP="00F30979">
      <w:pPr>
        <w:spacing w:after="120"/>
        <w:rPr>
          <w:b/>
          <w:bCs/>
          <w:color w:val="0070C0"/>
          <w:szCs w:val="24"/>
          <w:u w:val="single"/>
          <w:lang w:eastAsia="zh-CN"/>
        </w:rPr>
      </w:pPr>
      <w:r w:rsidRPr="00C940DE">
        <w:rPr>
          <w:b/>
          <w:bCs/>
          <w:color w:val="0070C0"/>
          <w:szCs w:val="24"/>
          <w:u w:val="single"/>
          <w:lang w:eastAsia="zh-CN"/>
        </w:rPr>
        <w:t xml:space="preserve">Issue 1-1-1A: Adding additional note considering different QCL-Type D: </w:t>
      </w:r>
    </w:p>
    <w:p w14:paraId="7DEDB8D8" w14:textId="7A20E2A6" w:rsidR="00AD08C7" w:rsidRPr="00C940DE" w:rsidRDefault="00C940DE" w:rsidP="00AD08C7">
      <w:pPr>
        <w:pStyle w:val="ListParagraph"/>
        <w:numPr>
          <w:ilvl w:val="0"/>
          <w:numId w:val="38"/>
        </w:numPr>
        <w:overflowPunct/>
        <w:autoSpaceDE/>
        <w:adjustRightInd/>
        <w:spacing w:after="120" w:line="252" w:lineRule="auto"/>
        <w:ind w:firstLineChars="0"/>
        <w:textAlignment w:val="auto"/>
        <w:rPr>
          <w:lang w:eastAsia="ja-JP"/>
        </w:rPr>
      </w:pPr>
      <w:r>
        <w:rPr>
          <w:lang w:eastAsia="ja-JP"/>
        </w:rPr>
        <w:t>A</w:t>
      </w:r>
      <w:r w:rsidR="00AD08C7" w:rsidRPr="00C940DE">
        <w:rPr>
          <w:lang w:eastAsia="ja-JP"/>
        </w:rPr>
        <w:t xml:space="preserve">greements: </w:t>
      </w:r>
    </w:p>
    <w:p w14:paraId="23D942E3" w14:textId="15540FBC" w:rsidR="00AD08C7" w:rsidRPr="00C940DE" w:rsidRDefault="00AD08C7" w:rsidP="00AD08C7">
      <w:pPr>
        <w:pStyle w:val="ListParagraph"/>
        <w:numPr>
          <w:ilvl w:val="2"/>
          <w:numId w:val="38"/>
        </w:numPr>
        <w:overflowPunct/>
        <w:autoSpaceDE/>
        <w:adjustRightInd/>
        <w:spacing w:after="120" w:line="252" w:lineRule="auto"/>
        <w:ind w:firstLineChars="0"/>
        <w:textAlignment w:val="auto"/>
      </w:pPr>
      <w:r w:rsidRPr="00C940DE">
        <w:t xml:space="preserve">If UE is scheduled to apply different QCL assumptions within a slot, additional performance degradation is expected within the slot </w:t>
      </w:r>
    </w:p>
    <w:p w14:paraId="2CDF726A" w14:textId="369CB833" w:rsidR="00F30979" w:rsidRPr="00670B02" w:rsidRDefault="00F30979" w:rsidP="00F30979">
      <w:pPr>
        <w:spacing w:after="120" w:line="259" w:lineRule="auto"/>
        <w:rPr>
          <w:color w:val="0070C0"/>
        </w:rPr>
      </w:pPr>
    </w:p>
    <w:p w14:paraId="59F41C82" w14:textId="77777777" w:rsidR="00F30979" w:rsidRDefault="00F30979" w:rsidP="00F30979">
      <w:pPr>
        <w:spacing w:after="120"/>
        <w:rPr>
          <w:b/>
          <w:bCs/>
          <w:color w:val="0070C0"/>
          <w:szCs w:val="24"/>
          <w:u w:val="single"/>
          <w:lang w:eastAsia="zh-CN"/>
        </w:rPr>
      </w:pPr>
      <w:r w:rsidRPr="00670B02">
        <w:rPr>
          <w:b/>
          <w:bCs/>
          <w:color w:val="0070C0"/>
          <w:szCs w:val="24"/>
          <w:u w:val="single"/>
          <w:lang w:eastAsia="zh-CN"/>
        </w:rPr>
        <w:t xml:space="preserve">Issue 1-1-1B: Conditions when/where the performance degradation in Issue 1-1-1 </w:t>
      </w:r>
      <w:r>
        <w:rPr>
          <w:b/>
          <w:bCs/>
          <w:color w:val="0070C0"/>
          <w:szCs w:val="24"/>
          <w:u w:val="single"/>
          <w:lang w:eastAsia="zh-CN"/>
        </w:rPr>
        <w:t>(case 1) is expected:</w:t>
      </w:r>
    </w:p>
    <w:p w14:paraId="755B1BF0" w14:textId="0AB3003C" w:rsidR="002C3B66" w:rsidRPr="00C940DE" w:rsidRDefault="00AD08C7" w:rsidP="006C37D2">
      <w:pPr>
        <w:pStyle w:val="ListParagraph"/>
        <w:numPr>
          <w:ilvl w:val="0"/>
          <w:numId w:val="38"/>
        </w:numPr>
        <w:overflowPunct/>
        <w:autoSpaceDE/>
        <w:adjustRightInd/>
        <w:spacing w:after="120" w:line="252" w:lineRule="auto"/>
        <w:ind w:firstLineChars="0"/>
        <w:textAlignment w:val="auto"/>
        <w:rPr>
          <w:rFonts w:eastAsia="宋体"/>
          <w:szCs w:val="24"/>
          <w:lang w:eastAsia="zh-CN"/>
        </w:rPr>
      </w:pPr>
      <w:r w:rsidRPr="00C940DE">
        <w:rPr>
          <w:rFonts w:eastAsia="宋体"/>
          <w:szCs w:val="24"/>
          <w:lang w:eastAsia="zh-CN"/>
        </w:rPr>
        <w:t>FFS:</w:t>
      </w:r>
    </w:p>
    <w:p w14:paraId="0137EA0A" w14:textId="1328C388" w:rsidR="00F30979" w:rsidRPr="00C940DE" w:rsidRDefault="00F30979" w:rsidP="006C37D2">
      <w:pPr>
        <w:pStyle w:val="ListParagraph"/>
        <w:numPr>
          <w:ilvl w:val="2"/>
          <w:numId w:val="38"/>
        </w:numPr>
        <w:overflowPunct/>
        <w:autoSpaceDE/>
        <w:adjustRightInd/>
        <w:spacing w:after="120" w:line="252" w:lineRule="auto"/>
        <w:ind w:firstLineChars="0"/>
        <w:textAlignment w:val="auto"/>
      </w:pPr>
      <w:r w:rsidRPr="00C940DE">
        <w:t>Demodulation performance degradation is expected only after the slot n+ T</w:t>
      </w:r>
      <w:r w:rsidRPr="00C940DE">
        <w:rPr>
          <w:vertAlign w:val="subscript"/>
        </w:rPr>
        <w:t>HARQ</w:t>
      </w:r>
      <w:r w:rsidRPr="00C940DE">
        <w:t xml:space="preserve"> + </w:t>
      </w:r>
      <m:oMath>
        <m:sSubSup>
          <m:sSubSupPr>
            <m:ctrlPr>
              <w:rPr>
                <w:rFonts w:ascii="Cambria Math" w:hAnsi="Cambria Math"/>
              </w:rPr>
            </m:ctrlPr>
          </m:sSubSupPr>
          <m:e>
            <m:r>
              <m:rPr>
                <m:sty m:val="b"/>
              </m:rPr>
              <w:rPr>
                <w:rFonts w:ascii="Cambria Math" w:hAnsi="Cambria Math"/>
              </w:rPr>
              <m:t>3N</m:t>
            </m:r>
          </m:e>
          <m:sub>
            <m:r>
              <m:rPr>
                <m:sty m:val="b"/>
              </m:rPr>
              <w:rPr>
                <w:rFonts w:ascii="Cambria Math" w:hAnsi="Cambria Math"/>
              </w:rPr>
              <m:t>slot</m:t>
            </m:r>
          </m:sub>
          <m:sup>
            <m:r>
              <m:rPr>
                <m:sty m:val="b"/>
              </m:rPr>
              <w:rPr>
                <w:rFonts w:ascii="Cambria Math" w:hAnsi="Cambria Math"/>
              </w:rPr>
              <m:t>subframe</m:t>
            </m:r>
            <m:r>
              <m:rPr>
                <m:sty m:val="p"/>
              </m:rPr>
              <w:rPr>
                <w:rFonts w:ascii="Cambria Math" w:hAnsi="Cambria Math"/>
              </w:rPr>
              <m:t>,µ</m:t>
            </m:r>
          </m:sup>
        </m:sSubSup>
      </m:oMath>
      <w:r w:rsidRPr="00C940DE">
        <w:t xml:space="preserve">  where UE switch it’s Rx beam due to MAC-CE based TCI state change</w:t>
      </w:r>
    </w:p>
    <w:p w14:paraId="35535BC3" w14:textId="2421C60B" w:rsidR="00F30979" w:rsidRDefault="00F30979" w:rsidP="00F30979">
      <w:pPr>
        <w:spacing w:after="120" w:line="259" w:lineRule="auto"/>
        <w:rPr>
          <w:color w:val="0070C0"/>
        </w:rPr>
      </w:pPr>
    </w:p>
    <w:p w14:paraId="1AD5C0C2" w14:textId="77777777" w:rsidR="00F30979" w:rsidRPr="00C940DE" w:rsidRDefault="00F30979" w:rsidP="00F30979">
      <w:pPr>
        <w:spacing w:after="120"/>
        <w:rPr>
          <w:b/>
          <w:bCs/>
          <w:color w:val="0070C0"/>
          <w:szCs w:val="24"/>
          <w:u w:val="single"/>
          <w:lang w:eastAsia="zh-CN"/>
        </w:rPr>
      </w:pPr>
      <w:r w:rsidRPr="00742B51">
        <w:rPr>
          <w:b/>
          <w:bCs/>
          <w:color w:val="0070C0"/>
          <w:szCs w:val="24"/>
          <w:u w:val="single"/>
          <w:lang w:eastAsia="zh-CN"/>
        </w:rPr>
        <w:t xml:space="preserve">Issue 1-1-2: performance degradation due to UE </w:t>
      </w:r>
      <w:r w:rsidRPr="00C940DE">
        <w:rPr>
          <w:b/>
          <w:bCs/>
          <w:color w:val="0070C0"/>
          <w:szCs w:val="24"/>
          <w:u w:val="single"/>
          <w:lang w:eastAsia="zh-CN"/>
        </w:rPr>
        <w:t>autonomous Rx beam switch (Case 2)</w:t>
      </w:r>
    </w:p>
    <w:p w14:paraId="55C30E45" w14:textId="77777777" w:rsidR="00D25EEB" w:rsidRPr="00C940DE" w:rsidRDefault="00D25EEB" w:rsidP="00D25EEB">
      <w:pPr>
        <w:pStyle w:val="ListParagraph"/>
        <w:numPr>
          <w:ilvl w:val="0"/>
          <w:numId w:val="38"/>
        </w:numPr>
        <w:overflowPunct/>
        <w:autoSpaceDE/>
        <w:adjustRightInd/>
        <w:spacing w:after="120" w:line="252" w:lineRule="auto"/>
        <w:ind w:firstLineChars="0"/>
        <w:textAlignment w:val="auto"/>
        <w:rPr>
          <w:lang w:val="en-US" w:eastAsia="ja-JP"/>
        </w:rPr>
      </w:pPr>
      <w:r w:rsidRPr="00C940DE">
        <w:rPr>
          <w:lang w:eastAsia="ja-JP"/>
        </w:rPr>
        <w:t>Agreements on GTW (Feb.28)</w:t>
      </w:r>
    </w:p>
    <w:p w14:paraId="3707567E" w14:textId="77777777" w:rsidR="00D25EEB" w:rsidRPr="00C940DE" w:rsidRDefault="00D25EEB" w:rsidP="00D25EEB">
      <w:pPr>
        <w:pStyle w:val="ListParagraph"/>
        <w:numPr>
          <w:ilvl w:val="0"/>
          <w:numId w:val="40"/>
        </w:numPr>
        <w:overflowPunct/>
        <w:autoSpaceDE/>
        <w:adjustRightInd/>
        <w:spacing w:after="120" w:line="252" w:lineRule="auto"/>
        <w:ind w:firstLineChars="0"/>
        <w:textAlignment w:val="auto"/>
        <w:rPr>
          <w:lang w:eastAsia="ja-JP"/>
        </w:rPr>
      </w:pPr>
      <w:r w:rsidRPr="00C940DE">
        <w:rPr>
          <w:u w:val="single"/>
          <w:lang w:eastAsia="en-GB"/>
        </w:rPr>
        <w:t>Performance degradation due to UE autonomous Rx beam switch (Case 2)</w:t>
      </w:r>
    </w:p>
    <w:p w14:paraId="2F8DE90E" w14:textId="77777777" w:rsidR="00D25EEB" w:rsidRPr="00C940DE" w:rsidRDefault="00D25EEB" w:rsidP="00D25EEB">
      <w:pPr>
        <w:pStyle w:val="ListParagraph"/>
        <w:numPr>
          <w:ilvl w:val="1"/>
          <w:numId w:val="40"/>
        </w:numPr>
        <w:overflowPunct/>
        <w:autoSpaceDE/>
        <w:adjustRightInd/>
        <w:spacing w:after="120" w:line="252" w:lineRule="auto"/>
        <w:ind w:firstLineChars="0"/>
        <w:textAlignment w:val="auto"/>
        <w:rPr>
          <w:lang w:eastAsia="ja-JP"/>
        </w:rPr>
      </w:pPr>
      <w:r w:rsidRPr="00C940DE">
        <w:rPr>
          <w:lang w:eastAsia="en-GB"/>
        </w:rPr>
        <w:t>Do not define requirements (e.g., performance degradation) for Case 2 when receive time difference exceeds [X], where X is defined in Table 7.6.4</w:t>
      </w:r>
    </w:p>
    <w:p w14:paraId="0D90ED4B" w14:textId="69CA54A5" w:rsidR="00F30979" w:rsidRPr="00C940DE" w:rsidRDefault="00F30979" w:rsidP="00025D4A">
      <w:pPr>
        <w:spacing w:after="120" w:line="259" w:lineRule="auto"/>
        <w:rPr>
          <w:b/>
          <w:bCs/>
          <w:color w:val="0070C0"/>
          <w:szCs w:val="24"/>
          <w:u w:val="single"/>
          <w:lang w:eastAsia="zh-CN"/>
        </w:rPr>
      </w:pPr>
    </w:p>
    <w:p w14:paraId="2B93B684" w14:textId="77777777" w:rsidR="00F30979" w:rsidRPr="00C940DE" w:rsidRDefault="00F30979" w:rsidP="00F30979">
      <w:pPr>
        <w:spacing w:after="120"/>
        <w:rPr>
          <w:b/>
          <w:bCs/>
          <w:color w:val="0070C0"/>
          <w:szCs w:val="24"/>
          <w:u w:val="single"/>
          <w:lang w:eastAsia="zh-CN"/>
        </w:rPr>
      </w:pPr>
      <w:r w:rsidRPr="00C940DE">
        <w:rPr>
          <w:b/>
          <w:bCs/>
          <w:color w:val="0070C0"/>
          <w:szCs w:val="24"/>
          <w:u w:val="single"/>
          <w:lang w:eastAsia="zh-CN"/>
        </w:rPr>
        <w:t xml:space="preserve">Issue 1-1-3: Solutions to reduce/avoid performance degradation </w:t>
      </w:r>
    </w:p>
    <w:p w14:paraId="5CCD9D53" w14:textId="7EC3C87E" w:rsidR="00F30979" w:rsidRPr="00520E38" w:rsidRDefault="00C940DE" w:rsidP="00F30979">
      <w:pPr>
        <w:pStyle w:val="ListParagraph"/>
        <w:numPr>
          <w:ilvl w:val="0"/>
          <w:numId w:val="4"/>
        </w:numPr>
        <w:overflowPunct/>
        <w:autoSpaceDE/>
        <w:autoSpaceDN/>
        <w:adjustRightInd/>
        <w:spacing w:after="120" w:line="259" w:lineRule="auto"/>
        <w:ind w:left="550" w:firstLineChars="0" w:hanging="270"/>
        <w:textAlignment w:val="auto"/>
        <w:rPr>
          <w:rFonts w:eastAsia="宋体"/>
          <w:szCs w:val="24"/>
          <w:lang w:eastAsia="zh-CN"/>
        </w:rPr>
      </w:pPr>
      <w:r w:rsidRPr="00520E38">
        <w:rPr>
          <w:rFonts w:eastAsia="宋体"/>
          <w:szCs w:val="24"/>
          <w:lang w:eastAsia="zh-CN"/>
        </w:rPr>
        <w:t>A</w:t>
      </w:r>
      <w:r w:rsidR="00F30979" w:rsidRPr="00520E38">
        <w:rPr>
          <w:rFonts w:eastAsia="宋体"/>
          <w:szCs w:val="24"/>
          <w:lang w:eastAsia="zh-CN"/>
        </w:rPr>
        <w:t xml:space="preserve">greements: </w:t>
      </w:r>
    </w:p>
    <w:p w14:paraId="57195BE8" w14:textId="050AAA94" w:rsidR="00F30979" w:rsidRPr="00520E38" w:rsidRDefault="00F30979" w:rsidP="006C37D2">
      <w:pPr>
        <w:pStyle w:val="ListParagraph"/>
        <w:numPr>
          <w:ilvl w:val="2"/>
          <w:numId w:val="38"/>
        </w:numPr>
        <w:overflowPunct/>
        <w:autoSpaceDE/>
        <w:adjustRightInd/>
        <w:spacing w:after="120" w:line="252" w:lineRule="auto"/>
        <w:ind w:firstLineChars="0"/>
        <w:textAlignment w:val="auto"/>
      </w:pPr>
      <w:r w:rsidRPr="00520E38">
        <w:t xml:space="preserve">Do not consider any network-controlled performance degradation mitigation technique to cope with RTD equal to or greater than [X]. </w:t>
      </w:r>
    </w:p>
    <w:p w14:paraId="121E32E8" w14:textId="192765E9" w:rsidR="00F30979" w:rsidRPr="00C940DE" w:rsidRDefault="00F30979" w:rsidP="00025D4A">
      <w:pPr>
        <w:spacing w:after="120" w:line="259" w:lineRule="auto"/>
        <w:rPr>
          <w:b/>
          <w:bCs/>
          <w:color w:val="0070C0"/>
          <w:szCs w:val="24"/>
          <w:u w:val="single"/>
          <w:lang w:eastAsia="zh-CN"/>
        </w:rPr>
      </w:pPr>
    </w:p>
    <w:p w14:paraId="3D232C01" w14:textId="77777777" w:rsidR="00F30979" w:rsidRPr="00C940DE" w:rsidRDefault="00F30979" w:rsidP="00F30979">
      <w:pPr>
        <w:spacing w:before="120" w:after="120"/>
        <w:rPr>
          <w:b/>
          <w:bCs/>
          <w:color w:val="0070C0"/>
          <w:szCs w:val="24"/>
          <w:u w:val="single"/>
          <w:lang w:eastAsia="zh-CN"/>
        </w:rPr>
      </w:pPr>
      <w:r w:rsidRPr="00C940DE">
        <w:rPr>
          <w:b/>
          <w:bCs/>
          <w:color w:val="0070C0"/>
          <w:szCs w:val="24"/>
          <w:u w:val="single"/>
          <w:lang w:eastAsia="zh-CN"/>
        </w:rPr>
        <w:t>Issue 1-1-4: Assumed UE Rx beam switch time:</w:t>
      </w:r>
    </w:p>
    <w:p w14:paraId="2F52FE63" w14:textId="77777777" w:rsidR="00D25EEB" w:rsidRPr="00C940DE" w:rsidRDefault="00F30979" w:rsidP="00D25EEB">
      <w:pPr>
        <w:pStyle w:val="ListParagraph"/>
        <w:numPr>
          <w:ilvl w:val="0"/>
          <w:numId w:val="38"/>
        </w:numPr>
        <w:overflowPunct/>
        <w:autoSpaceDE/>
        <w:adjustRightInd/>
        <w:spacing w:after="120" w:line="252" w:lineRule="auto"/>
        <w:ind w:firstLineChars="0"/>
        <w:textAlignment w:val="auto"/>
        <w:rPr>
          <w:lang w:eastAsia="ja-JP"/>
        </w:rPr>
      </w:pPr>
      <w:r w:rsidRPr="00C940DE">
        <w:rPr>
          <w:lang w:eastAsia="ja-JP"/>
        </w:rPr>
        <w:t xml:space="preserve">Agreements: </w:t>
      </w:r>
    </w:p>
    <w:p w14:paraId="3223FF3E" w14:textId="70DB7CE3" w:rsidR="00B01F4B" w:rsidRPr="00C940DE" w:rsidRDefault="00F30979" w:rsidP="00D25EEB">
      <w:pPr>
        <w:pStyle w:val="ListParagraph"/>
        <w:numPr>
          <w:ilvl w:val="2"/>
          <w:numId w:val="38"/>
        </w:numPr>
        <w:overflowPunct/>
        <w:autoSpaceDE/>
        <w:adjustRightInd/>
        <w:spacing w:after="120" w:line="252" w:lineRule="auto"/>
        <w:ind w:firstLineChars="0"/>
        <w:textAlignment w:val="auto"/>
        <w:rPr>
          <w:lang w:eastAsia="ja-JP"/>
        </w:rPr>
      </w:pPr>
      <w:r w:rsidRPr="00C940DE">
        <w:rPr>
          <w:lang w:eastAsia="ja-JP"/>
        </w:rPr>
        <w:t xml:space="preserve">Follow RF conclusion on UE Rx beam switch time: </w:t>
      </w:r>
    </w:p>
    <w:p w14:paraId="3ADC7DF2" w14:textId="37CC2674" w:rsidR="00B01F4B" w:rsidRDefault="00B01F4B" w:rsidP="00B01F4B">
      <w:pPr>
        <w:pStyle w:val="ListParagraph"/>
        <w:numPr>
          <w:ilvl w:val="1"/>
          <w:numId w:val="4"/>
        </w:numPr>
        <w:tabs>
          <w:tab w:val="left" w:pos="992"/>
        </w:tabs>
        <w:overflowPunct/>
        <w:autoSpaceDE/>
        <w:autoSpaceDN/>
        <w:adjustRightInd/>
        <w:spacing w:after="120" w:line="259" w:lineRule="auto"/>
        <w:ind w:firstLineChars="0"/>
        <w:textAlignment w:val="auto"/>
        <w:rPr>
          <w:i/>
          <w:iCs/>
          <w:szCs w:val="24"/>
          <w:lang w:val="en-US" w:eastAsia="zh-CN"/>
        </w:rPr>
      </w:pPr>
      <w:r w:rsidRPr="00C940DE">
        <w:rPr>
          <w:i/>
          <w:iCs/>
          <w:szCs w:val="24"/>
          <w:lang w:val="en-US" w:eastAsia="zh-CN"/>
        </w:rPr>
        <w:t>For CBM, Rx beam switch value is 200ns.</w:t>
      </w:r>
    </w:p>
    <w:p w14:paraId="2DEBF21E" w14:textId="77777777" w:rsidR="006C37D2" w:rsidRPr="006C37D2" w:rsidRDefault="006C37D2" w:rsidP="006C37D2">
      <w:pPr>
        <w:tabs>
          <w:tab w:val="left" w:pos="992"/>
        </w:tabs>
        <w:spacing w:after="120" w:line="259" w:lineRule="auto"/>
        <w:ind w:left="720"/>
        <w:rPr>
          <w:i/>
          <w:iCs/>
          <w:szCs w:val="24"/>
          <w:lang w:val="en-US" w:eastAsia="zh-CN"/>
        </w:rPr>
      </w:pPr>
    </w:p>
    <w:p w14:paraId="0078BE57" w14:textId="77777777" w:rsidR="006C37D2" w:rsidRDefault="006C37D2" w:rsidP="006C37D2">
      <w:pPr>
        <w:pStyle w:val="Heading2"/>
        <w:numPr>
          <w:ilvl w:val="0"/>
          <w:numId w:val="0"/>
        </w:numPr>
        <w:ind w:left="576" w:hanging="576"/>
        <w:rPr>
          <w:sz w:val="24"/>
          <w:szCs w:val="16"/>
        </w:rPr>
      </w:pPr>
      <w:r w:rsidRPr="006C37D2">
        <w:rPr>
          <w:lang w:val="en-GB"/>
        </w:rPr>
        <w:t>Sub-topic 1-2: Other RRM requirements for CBM</w:t>
      </w:r>
    </w:p>
    <w:p w14:paraId="7A45CC91" w14:textId="77777777" w:rsidR="00F30979" w:rsidRPr="00C940DE" w:rsidRDefault="00F30979" w:rsidP="00F30979">
      <w:pPr>
        <w:rPr>
          <w:b/>
          <w:color w:val="0070C0"/>
          <w:u w:val="single"/>
          <w:lang w:eastAsia="ko-KR"/>
        </w:rPr>
      </w:pPr>
      <w:r w:rsidRPr="00C940DE">
        <w:rPr>
          <w:b/>
          <w:color w:val="0070C0"/>
          <w:u w:val="single"/>
          <w:lang w:eastAsia="ko-KR"/>
        </w:rPr>
        <w:t>Issue 1-2-1: Scheduling restriction</w:t>
      </w:r>
    </w:p>
    <w:p w14:paraId="22131598" w14:textId="790FF548" w:rsidR="00D25EEB" w:rsidRPr="00C940DE" w:rsidRDefault="00C940DE" w:rsidP="00D25EEB">
      <w:pPr>
        <w:pStyle w:val="ListParagraph"/>
        <w:numPr>
          <w:ilvl w:val="0"/>
          <w:numId w:val="38"/>
        </w:numPr>
        <w:overflowPunct/>
        <w:autoSpaceDE/>
        <w:adjustRightInd/>
        <w:spacing w:after="120" w:line="252" w:lineRule="auto"/>
        <w:ind w:firstLineChars="0"/>
        <w:textAlignment w:val="auto"/>
        <w:rPr>
          <w:lang w:eastAsia="ja-JP"/>
        </w:rPr>
      </w:pPr>
      <w:r>
        <w:rPr>
          <w:lang w:eastAsia="ja-JP"/>
        </w:rPr>
        <w:t>A</w:t>
      </w:r>
      <w:r w:rsidR="00D25EEB" w:rsidRPr="00C940DE">
        <w:rPr>
          <w:lang w:eastAsia="ja-JP"/>
        </w:rPr>
        <w:t xml:space="preserve">greements: </w:t>
      </w:r>
    </w:p>
    <w:p w14:paraId="641E523D" w14:textId="42281B03" w:rsidR="00F30979" w:rsidRPr="00C940DE" w:rsidRDefault="00D25EEB" w:rsidP="009E235A">
      <w:pPr>
        <w:pStyle w:val="ListParagraph"/>
        <w:numPr>
          <w:ilvl w:val="2"/>
          <w:numId w:val="38"/>
        </w:numPr>
        <w:overflowPunct/>
        <w:autoSpaceDE/>
        <w:adjustRightInd/>
        <w:spacing w:after="120" w:line="259" w:lineRule="auto"/>
        <w:ind w:firstLineChars="0"/>
        <w:textAlignment w:val="auto"/>
        <w:rPr>
          <w:b/>
          <w:bCs/>
          <w:szCs w:val="24"/>
          <w:u w:val="single"/>
          <w:lang w:eastAsia="zh-CN"/>
        </w:rPr>
      </w:pPr>
      <w:r w:rsidRPr="00C940DE">
        <w:rPr>
          <w:lang w:eastAsia="ja-JP"/>
        </w:rPr>
        <w:t xml:space="preserve">The existing scheduling restriction for intra-band FR2 CA is extended to inter-band FR2 CA for CMB UEs, and do not differentiate between RTD &lt; X and RTD &gt; X. </w:t>
      </w:r>
    </w:p>
    <w:p w14:paraId="067958B1" w14:textId="77777777" w:rsidR="00C940DE" w:rsidRPr="00C940DE" w:rsidRDefault="00C940DE" w:rsidP="00C940DE">
      <w:pPr>
        <w:spacing w:after="120" w:line="259" w:lineRule="auto"/>
        <w:ind w:left="504"/>
        <w:rPr>
          <w:b/>
          <w:bCs/>
          <w:color w:val="0070C0"/>
          <w:szCs w:val="24"/>
          <w:u w:val="single"/>
          <w:lang w:eastAsia="zh-CN"/>
        </w:rPr>
      </w:pPr>
    </w:p>
    <w:p w14:paraId="4730F2E3" w14:textId="77777777" w:rsidR="00F30979" w:rsidRDefault="00F30979" w:rsidP="00F30979">
      <w:pPr>
        <w:rPr>
          <w:b/>
          <w:color w:val="0070C0"/>
          <w:u w:val="single"/>
          <w:lang w:eastAsia="ko-KR"/>
        </w:rPr>
      </w:pPr>
      <w:r w:rsidRPr="00795C87">
        <w:rPr>
          <w:b/>
          <w:color w:val="0070C0"/>
          <w:u w:val="single"/>
          <w:lang w:eastAsia="ko-KR"/>
        </w:rPr>
        <w:t>Issue 1-</w:t>
      </w:r>
      <w:r>
        <w:rPr>
          <w:b/>
          <w:color w:val="0070C0"/>
          <w:u w:val="single"/>
          <w:lang w:eastAsia="ko-KR"/>
        </w:rPr>
        <w:t>2</w:t>
      </w:r>
      <w:r w:rsidRPr="00795C87">
        <w:rPr>
          <w:b/>
          <w:color w:val="0070C0"/>
          <w:u w:val="single"/>
          <w:lang w:eastAsia="ko-KR"/>
        </w:rPr>
        <w:t>-</w:t>
      </w:r>
      <w:r>
        <w:rPr>
          <w:b/>
          <w:color w:val="0070C0"/>
          <w:u w:val="single"/>
          <w:lang w:eastAsia="ko-KR"/>
        </w:rPr>
        <w:t>2</w:t>
      </w:r>
      <w:r w:rsidRPr="00795C87">
        <w:rPr>
          <w:b/>
          <w:color w:val="0070C0"/>
          <w:u w:val="single"/>
          <w:lang w:eastAsia="ko-KR"/>
        </w:rPr>
        <w:t xml:space="preserve">: </w:t>
      </w:r>
      <w:r>
        <w:rPr>
          <w:b/>
          <w:color w:val="0070C0"/>
          <w:u w:val="single"/>
          <w:lang w:eastAsia="ko-KR"/>
        </w:rPr>
        <w:t xml:space="preserve">SCell activation delay </w:t>
      </w:r>
    </w:p>
    <w:p w14:paraId="3BE2CD1A" w14:textId="77777777" w:rsidR="00F30979" w:rsidRPr="00C940DE" w:rsidRDefault="00F30979" w:rsidP="00F30979">
      <w:pPr>
        <w:rPr>
          <w:b/>
          <w:color w:val="0070C0"/>
          <w:u w:val="single"/>
          <w:lang w:eastAsia="ko-KR"/>
        </w:rPr>
      </w:pPr>
      <w:r w:rsidRPr="002E650B">
        <w:rPr>
          <w:b/>
          <w:color w:val="0070C0"/>
          <w:u w:val="single"/>
          <w:lang w:eastAsia="ko-KR"/>
        </w:rPr>
        <w:t>Issue1-2-</w:t>
      </w:r>
      <w:r>
        <w:rPr>
          <w:b/>
          <w:color w:val="0070C0"/>
          <w:u w:val="single"/>
          <w:lang w:eastAsia="ko-KR"/>
        </w:rPr>
        <w:t>2A</w:t>
      </w:r>
      <w:r w:rsidRPr="002E650B">
        <w:rPr>
          <w:b/>
          <w:color w:val="0070C0"/>
          <w:u w:val="single"/>
          <w:lang w:eastAsia="ko-KR"/>
        </w:rPr>
        <w:t xml:space="preserve">: </w:t>
      </w:r>
      <w:r>
        <w:rPr>
          <w:b/>
          <w:color w:val="0070C0"/>
          <w:u w:val="single"/>
          <w:lang w:eastAsia="ko-KR"/>
        </w:rPr>
        <w:t>Time uncertainty due to</w:t>
      </w:r>
      <w:r w:rsidRPr="002E650B">
        <w:rPr>
          <w:b/>
          <w:color w:val="0070C0"/>
          <w:u w:val="single"/>
          <w:lang w:eastAsia="ko-KR"/>
        </w:rPr>
        <w:t xml:space="preserve"> TCI </w:t>
      </w:r>
      <w:r w:rsidRPr="00C940DE">
        <w:rPr>
          <w:b/>
          <w:color w:val="0070C0"/>
          <w:u w:val="single"/>
          <w:lang w:eastAsia="ko-KR"/>
        </w:rPr>
        <w:t>state indication</w:t>
      </w:r>
    </w:p>
    <w:p w14:paraId="284BA8A0" w14:textId="09E06FF1" w:rsidR="00F30979" w:rsidRPr="00C940DE" w:rsidRDefault="00C940DE" w:rsidP="00052B96">
      <w:pPr>
        <w:pStyle w:val="ListParagraph"/>
        <w:numPr>
          <w:ilvl w:val="0"/>
          <w:numId w:val="38"/>
        </w:numPr>
        <w:overflowPunct/>
        <w:autoSpaceDE/>
        <w:adjustRightInd/>
        <w:spacing w:after="120" w:line="252" w:lineRule="auto"/>
        <w:ind w:firstLineChars="0"/>
        <w:textAlignment w:val="auto"/>
        <w:rPr>
          <w:lang w:eastAsia="ja-JP"/>
        </w:rPr>
      </w:pPr>
      <w:r>
        <w:rPr>
          <w:lang w:eastAsia="ja-JP"/>
        </w:rPr>
        <w:t>A</w:t>
      </w:r>
      <w:r w:rsidR="00F30979" w:rsidRPr="00C940DE">
        <w:rPr>
          <w:lang w:eastAsia="ja-JP"/>
        </w:rPr>
        <w:t>greements</w:t>
      </w:r>
      <w:r w:rsidR="00E245B0">
        <w:rPr>
          <w:lang w:eastAsia="ja-JP"/>
        </w:rPr>
        <w:t xml:space="preserve"> on GTW (Mar.3)</w:t>
      </w:r>
      <w:r w:rsidR="00F30979" w:rsidRPr="00C940DE">
        <w:rPr>
          <w:lang w:eastAsia="ja-JP"/>
        </w:rPr>
        <w:t>:</w:t>
      </w:r>
    </w:p>
    <w:p w14:paraId="7990D451" w14:textId="77777777" w:rsidR="00F30979" w:rsidRPr="00C940DE" w:rsidRDefault="00F30979" w:rsidP="00052B96">
      <w:pPr>
        <w:pStyle w:val="ListParagraph"/>
        <w:numPr>
          <w:ilvl w:val="2"/>
          <w:numId w:val="38"/>
        </w:numPr>
        <w:overflowPunct/>
        <w:autoSpaceDE/>
        <w:adjustRightInd/>
        <w:spacing w:after="120" w:line="252" w:lineRule="auto"/>
        <w:ind w:firstLineChars="0"/>
        <w:textAlignment w:val="auto"/>
        <w:rPr>
          <w:rFonts w:cstheme="minorHAnsi"/>
        </w:rPr>
      </w:pPr>
      <w:r w:rsidRPr="00C940DE">
        <w:rPr>
          <w:lang w:eastAsia="ja-JP"/>
        </w:rPr>
        <w:t>The time uncertainty due to TCI state indication on SCell can be skipped:</w:t>
      </w:r>
    </w:p>
    <w:p w14:paraId="442E3198" w14:textId="015F6AEA" w:rsidR="00F30979" w:rsidRPr="00C940DE" w:rsidRDefault="00F30979" w:rsidP="00052B96">
      <w:pPr>
        <w:pStyle w:val="ListParagraph"/>
        <w:numPr>
          <w:ilvl w:val="1"/>
          <w:numId w:val="4"/>
        </w:numPr>
        <w:overflowPunct/>
        <w:autoSpaceDE/>
        <w:autoSpaceDN/>
        <w:adjustRightInd/>
        <w:spacing w:after="120" w:line="259" w:lineRule="auto"/>
        <w:ind w:firstLineChars="0"/>
        <w:textAlignment w:val="auto"/>
        <w:rPr>
          <w:rFonts w:cstheme="minorHAnsi"/>
        </w:rPr>
      </w:pPr>
      <w:r w:rsidRPr="00C940DE">
        <w:rPr>
          <w:rFonts w:cstheme="minorHAnsi"/>
        </w:rPr>
        <w:t xml:space="preserve">Option 1: RAN4 to agree that MAC-CE to activate TCI are sent along with SCell activation MAC CE itself. There is no uncertainty term required in the SCell activation delay timeline as the beam information is known at the time of SCell activation command indication.  </w:t>
      </w:r>
    </w:p>
    <w:p w14:paraId="3B316BF6" w14:textId="6303C16A" w:rsidR="00F30979" w:rsidRPr="00C940DE" w:rsidRDefault="00F30979" w:rsidP="00052B96">
      <w:pPr>
        <w:pStyle w:val="ListParagraph"/>
        <w:numPr>
          <w:ilvl w:val="1"/>
          <w:numId w:val="4"/>
        </w:numPr>
        <w:overflowPunct/>
        <w:autoSpaceDE/>
        <w:autoSpaceDN/>
        <w:adjustRightInd/>
        <w:spacing w:after="120" w:line="259" w:lineRule="auto"/>
        <w:ind w:firstLineChars="0"/>
        <w:textAlignment w:val="auto"/>
        <w:rPr>
          <w:rFonts w:cstheme="minorHAnsi"/>
        </w:rPr>
      </w:pPr>
      <w:r w:rsidRPr="00C940DE">
        <w:rPr>
          <w:rFonts w:cstheme="minorHAnsi"/>
        </w:rPr>
        <w:t xml:space="preserve">Option 2: </w:t>
      </w:r>
      <w:r w:rsidRPr="00C940DE">
        <w:rPr>
          <w:rFonts w:cstheme="minorHAnsi" w:hint="eastAsia"/>
        </w:rPr>
        <w:t>T</w:t>
      </w:r>
      <w:r w:rsidRPr="00C940DE">
        <w:rPr>
          <w:rFonts w:cstheme="minorHAnsi"/>
        </w:rPr>
        <w:t xml:space="preserve">he TCI state of target SCell can be assumed to be same as that for SpCell, there is no need to wait TCI indication on SCell </w:t>
      </w:r>
    </w:p>
    <w:p w14:paraId="741E5B76" w14:textId="77777777" w:rsidR="002C3B66" w:rsidRPr="00C940DE" w:rsidRDefault="002C3B66" w:rsidP="00F30979">
      <w:pPr>
        <w:rPr>
          <w:b/>
          <w:color w:val="0070C0"/>
          <w:u w:val="single"/>
          <w:lang w:eastAsia="ko-KR"/>
        </w:rPr>
      </w:pPr>
    </w:p>
    <w:p w14:paraId="4C429A94" w14:textId="10825C5F" w:rsidR="00F30979" w:rsidRDefault="00F30979" w:rsidP="00F30979">
      <w:pPr>
        <w:rPr>
          <w:b/>
          <w:color w:val="0070C0"/>
          <w:u w:val="single"/>
          <w:lang w:eastAsia="ko-KR"/>
        </w:rPr>
      </w:pPr>
      <w:r w:rsidRPr="00C940DE">
        <w:rPr>
          <w:b/>
          <w:color w:val="0070C0"/>
          <w:u w:val="single"/>
          <w:lang w:eastAsia="ko-KR"/>
        </w:rPr>
        <w:t>Issue1-2-2B: Time uncertainty due to activation of CSI reporting</w:t>
      </w:r>
      <w:r>
        <w:rPr>
          <w:b/>
          <w:color w:val="0070C0"/>
          <w:u w:val="single"/>
          <w:lang w:eastAsia="ko-KR"/>
        </w:rPr>
        <w:t xml:space="preserve"> (for SP-CSI reporting) and RRC configuration of CSI reporting (for periodic CSI reporting)</w:t>
      </w:r>
    </w:p>
    <w:p w14:paraId="4BA7AB7D" w14:textId="46C2B1AD" w:rsidR="002C3B66" w:rsidRPr="00C940DE" w:rsidRDefault="00C13B61" w:rsidP="00C13B61">
      <w:pPr>
        <w:pStyle w:val="ListParagraph"/>
        <w:numPr>
          <w:ilvl w:val="0"/>
          <w:numId w:val="38"/>
        </w:numPr>
        <w:overflowPunct/>
        <w:autoSpaceDE/>
        <w:adjustRightInd/>
        <w:spacing w:after="120" w:line="252" w:lineRule="auto"/>
        <w:ind w:firstLineChars="0"/>
        <w:textAlignment w:val="auto"/>
        <w:rPr>
          <w:rFonts w:eastAsia="宋体"/>
          <w:szCs w:val="24"/>
          <w:lang w:eastAsia="zh-CN"/>
        </w:rPr>
      </w:pPr>
      <w:r w:rsidRPr="00C13B61">
        <w:rPr>
          <w:lang w:eastAsia="ja-JP"/>
        </w:rPr>
        <w:t>Agreements</w:t>
      </w:r>
      <w:r w:rsidR="00E245B0">
        <w:rPr>
          <w:lang w:eastAsia="ja-JP"/>
        </w:rPr>
        <w:t xml:space="preserve"> on GTW (Mar.3)</w:t>
      </w:r>
      <w:r>
        <w:rPr>
          <w:rFonts w:eastAsia="宋体"/>
          <w:szCs w:val="24"/>
          <w:lang w:eastAsia="zh-CN"/>
        </w:rPr>
        <w:t>:</w:t>
      </w:r>
    </w:p>
    <w:p w14:paraId="6A9E629E" w14:textId="78A49F92" w:rsidR="00F30979" w:rsidRPr="00C940DE" w:rsidRDefault="00F30979" w:rsidP="00C13B61">
      <w:pPr>
        <w:pStyle w:val="ListParagraph"/>
        <w:numPr>
          <w:ilvl w:val="0"/>
          <w:numId w:val="4"/>
        </w:numPr>
        <w:overflowPunct/>
        <w:autoSpaceDE/>
        <w:autoSpaceDN/>
        <w:adjustRightInd/>
        <w:spacing w:after="120" w:line="259" w:lineRule="auto"/>
        <w:ind w:firstLineChars="0"/>
        <w:textAlignment w:val="auto"/>
        <w:rPr>
          <w:rFonts w:cstheme="minorHAnsi"/>
        </w:rPr>
      </w:pPr>
      <w:r w:rsidRPr="00C940DE">
        <w:rPr>
          <w:rFonts w:eastAsia="宋体"/>
        </w:rPr>
        <w:t xml:space="preserve">Define the requirements </w:t>
      </w:r>
      <w:r w:rsidRPr="00C940DE">
        <w:rPr>
          <w:rFonts w:cstheme="minorHAnsi"/>
        </w:rPr>
        <w:t>only for the case that:</w:t>
      </w:r>
    </w:p>
    <w:p w14:paraId="593A34F1" w14:textId="4F2AFF34" w:rsidR="00F30979" w:rsidRPr="00C940DE" w:rsidRDefault="00F30979" w:rsidP="00C13B61">
      <w:pPr>
        <w:pStyle w:val="ListParagraph"/>
        <w:numPr>
          <w:ilvl w:val="1"/>
          <w:numId w:val="4"/>
        </w:numPr>
        <w:overflowPunct/>
        <w:autoSpaceDE/>
        <w:autoSpaceDN/>
        <w:adjustRightInd/>
        <w:spacing w:after="120" w:line="259" w:lineRule="auto"/>
        <w:ind w:firstLineChars="0"/>
        <w:textAlignment w:val="auto"/>
        <w:rPr>
          <w:lang w:val="en-US" w:eastAsia="zh-CN"/>
        </w:rPr>
      </w:pPr>
      <w:r w:rsidRPr="00C940DE">
        <w:t xml:space="preserve">MAC-CEs to activate PDCCH TCI, PDSCH TCI (when applicable) and CSI reporting are sent along with SCell activation MAC-CE, if </w:t>
      </w:r>
      <w:r w:rsidRPr="00C940DE">
        <w:rPr>
          <w:u w:val="single"/>
        </w:rPr>
        <w:t>semi-pe</w:t>
      </w:r>
      <w:r w:rsidR="00C13B61">
        <w:rPr>
          <w:u w:val="single"/>
        </w:rPr>
        <w:t>rsistent</w:t>
      </w:r>
      <w:r w:rsidRPr="00C940DE">
        <w:rPr>
          <w:u w:val="single"/>
        </w:rPr>
        <w:t xml:space="preserve"> CSI-RS</w:t>
      </w:r>
      <w:r w:rsidRPr="00C940DE">
        <w:t xml:space="preserve"> is used for CSI reporting. </w:t>
      </w:r>
    </w:p>
    <w:p w14:paraId="290DF0D2" w14:textId="77777777" w:rsidR="00F30979" w:rsidRPr="00C940DE" w:rsidRDefault="00F30979" w:rsidP="00C13B61">
      <w:pPr>
        <w:pStyle w:val="ListParagraph"/>
        <w:numPr>
          <w:ilvl w:val="1"/>
          <w:numId w:val="4"/>
        </w:numPr>
        <w:overflowPunct/>
        <w:autoSpaceDE/>
        <w:autoSpaceDN/>
        <w:adjustRightInd/>
        <w:spacing w:after="120" w:line="259" w:lineRule="auto"/>
        <w:ind w:firstLineChars="0"/>
        <w:textAlignment w:val="auto"/>
        <w:rPr>
          <w:rFonts w:cstheme="minorHAnsi"/>
          <w:lang w:val="en-US"/>
        </w:rPr>
      </w:pPr>
      <w:r w:rsidRPr="00C940DE">
        <w:t xml:space="preserve">MAC-CEs to </w:t>
      </w:r>
      <w:r w:rsidRPr="00C940DE">
        <w:rPr>
          <w:rFonts w:cstheme="minorHAnsi"/>
        </w:rPr>
        <w:t>activate</w:t>
      </w:r>
      <w:r w:rsidRPr="00C940DE">
        <w:t xml:space="preserve"> </w:t>
      </w:r>
      <w:r w:rsidRPr="00C940DE">
        <w:rPr>
          <w:rFonts w:cstheme="minorHAnsi"/>
        </w:rPr>
        <w:t>PDCCH</w:t>
      </w:r>
      <w:r w:rsidRPr="00C940DE">
        <w:t xml:space="preserve"> TCI, PDSCH TCI (when applicable) and </w:t>
      </w:r>
      <w:r w:rsidRPr="00C940DE">
        <w:rPr>
          <w:u w:val="single"/>
        </w:rPr>
        <w:t xml:space="preserve">RRC configuration message for TCI of periodic CSI for CQI reporting </w:t>
      </w:r>
      <w:r w:rsidRPr="00C940DE">
        <w:t xml:space="preserve">are sent along with SCell activation MAC-CE, if </w:t>
      </w:r>
      <w:r w:rsidRPr="00C940DE">
        <w:rPr>
          <w:u w:val="single"/>
        </w:rPr>
        <w:t>periodic CSI-RS</w:t>
      </w:r>
      <w:r w:rsidRPr="00C940DE">
        <w:t xml:space="preserve"> is used for CSI reporting.</w:t>
      </w:r>
    </w:p>
    <w:p w14:paraId="47C45591" w14:textId="77777777" w:rsidR="00F30979" w:rsidRDefault="00F30979" w:rsidP="00F30979">
      <w:pPr>
        <w:rPr>
          <w:b/>
          <w:color w:val="0070C0"/>
          <w:u w:val="single"/>
          <w:lang w:eastAsia="ko-KR"/>
        </w:rPr>
      </w:pPr>
    </w:p>
    <w:p w14:paraId="383B2374" w14:textId="1E9B52CD" w:rsidR="00F30979" w:rsidRPr="002E650B" w:rsidRDefault="00F30979" w:rsidP="00F30979">
      <w:pPr>
        <w:rPr>
          <w:color w:val="0070C0"/>
          <w:u w:val="single"/>
        </w:rPr>
      </w:pPr>
      <w:r w:rsidRPr="002E650B">
        <w:rPr>
          <w:b/>
          <w:color w:val="0070C0"/>
          <w:u w:val="single"/>
          <w:lang w:eastAsia="ko-KR"/>
        </w:rPr>
        <w:t>Issue1-2-</w:t>
      </w:r>
      <w:r>
        <w:rPr>
          <w:b/>
          <w:color w:val="0070C0"/>
          <w:u w:val="single"/>
          <w:lang w:eastAsia="ko-KR"/>
        </w:rPr>
        <w:t>2</w:t>
      </w:r>
      <w:r w:rsidRPr="002E650B">
        <w:rPr>
          <w:b/>
          <w:color w:val="0070C0"/>
          <w:u w:val="single"/>
          <w:lang w:eastAsia="ko-KR"/>
        </w:rPr>
        <w:t xml:space="preserve">C: Text proposal in case of Semi-persistent CSI-RS is used for CSI reporting, </w:t>
      </w:r>
    </w:p>
    <w:p w14:paraId="7D982E99" w14:textId="77777777" w:rsidR="002C3B66" w:rsidRPr="00C940DE" w:rsidRDefault="002C3B66" w:rsidP="002C3B66">
      <w:pPr>
        <w:pStyle w:val="ListParagraph"/>
        <w:numPr>
          <w:ilvl w:val="0"/>
          <w:numId w:val="4"/>
        </w:numPr>
        <w:overflowPunct/>
        <w:autoSpaceDE/>
        <w:autoSpaceDN/>
        <w:adjustRightInd/>
        <w:spacing w:after="120" w:line="259" w:lineRule="auto"/>
        <w:ind w:left="550" w:firstLineChars="0" w:hanging="270"/>
        <w:textAlignment w:val="auto"/>
        <w:rPr>
          <w:rFonts w:eastAsia="宋体"/>
          <w:szCs w:val="24"/>
          <w:lang w:eastAsia="zh-CN"/>
        </w:rPr>
      </w:pPr>
      <w:r w:rsidRPr="00C940DE">
        <w:rPr>
          <w:rFonts w:eastAsia="宋体"/>
          <w:szCs w:val="24"/>
          <w:lang w:eastAsia="zh-CN"/>
        </w:rPr>
        <w:t>Candidate options:</w:t>
      </w:r>
    </w:p>
    <w:p w14:paraId="5DA59F52" w14:textId="299E118C"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val="it-IT"/>
        </w:rPr>
      </w:pPr>
      <w:r w:rsidRPr="00C940DE">
        <w:rPr>
          <w:rFonts w:eastAsia="宋体"/>
          <w:szCs w:val="24"/>
          <w:lang w:val="en-US" w:eastAsia="zh-CN"/>
        </w:rPr>
        <w:t>Option</w:t>
      </w:r>
      <w:r w:rsidRPr="00C940DE">
        <w:t xml:space="preserve"> 1: </w:t>
      </w:r>
      <w:r w:rsidRPr="00C940DE">
        <w:rPr>
          <w:rFonts w:cstheme="minorHAnsi"/>
        </w:rPr>
        <w:t>3ms</w:t>
      </w:r>
      <w:r w:rsidRPr="00C940DE">
        <w:rPr>
          <w:lang w:val="it-IT"/>
        </w:rPr>
        <w:t xml:space="preserve"> + 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lang w:val="it-IT"/>
        </w:rPr>
        <w:t xml:space="preserve"> +  T</w:t>
      </w:r>
      <w:r w:rsidRPr="00C940DE">
        <w:rPr>
          <w:vertAlign w:val="subscript"/>
          <w:lang w:val="it-IT"/>
        </w:rPr>
        <w:t xml:space="preserve">FineTiming </w:t>
      </w:r>
      <w:r w:rsidRPr="00C940DE">
        <w:rPr>
          <w:lang w:val="it-IT"/>
        </w:rPr>
        <w:t xml:space="preserve">+ 2ms </w:t>
      </w:r>
    </w:p>
    <w:p w14:paraId="35DDF46A" w14:textId="3013EF91"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pPr>
      <w:r w:rsidRPr="00C940DE">
        <w:rPr>
          <w:rFonts w:eastAsia="宋体"/>
          <w:szCs w:val="24"/>
          <w:lang w:val="en-US" w:eastAsia="zh-CN"/>
        </w:rPr>
        <w:t>Option</w:t>
      </w:r>
      <w:r w:rsidRPr="00C940DE">
        <w:t xml:space="preserve"> 2: 6ms + T</w:t>
      </w:r>
      <w:r w:rsidRPr="00C940DE">
        <w:rPr>
          <w:vertAlign w:val="subscript"/>
        </w:rPr>
        <w:t>FirstSSB_MAX</w:t>
      </w:r>
      <w:r w:rsidRPr="00C940DE">
        <w:t xml:space="preserve"> + T</w:t>
      </w:r>
      <w:r w:rsidRPr="00C940DE">
        <w:rPr>
          <w:vertAlign w:val="subscript"/>
        </w:rPr>
        <w:t>SMTC_MAX</w:t>
      </w:r>
      <w:r w:rsidRPr="00C940DE">
        <w:t xml:space="preserve"> + T</w:t>
      </w:r>
      <w:r w:rsidRPr="00C940DE">
        <w:rPr>
          <w:vertAlign w:val="subscript"/>
        </w:rPr>
        <w:t>rs</w:t>
      </w:r>
      <w:r w:rsidRPr="00C940DE">
        <w:t xml:space="preserve"> + T</w:t>
      </w:r>
      <w:r w:rsidRPr="00C940DE">
        <w:rPr>
          <w:vertAlign w:val="subscript"/>
        </w:rPr>
        <w:t>HARQ</w:t>
      </w:r>
      <w:r w:rsidRPr="00C940DE">
        <w:t xml:space="preserve"> + 2ms </w:t>
      </w:r>
    </w:p>
    <w:p w14:paraId="1EF6685E" w14:textId="07DA6100"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val="en-US" w:eastAsia="zh-CN"/>
        </w:rPr>
      </w:pPr>
      <w:r w:rsidRPr="00C940DE">
        <w:t>Option 3: 6ms + T</w:t>
      </w:r>
      <w:r w:rsidRPr="00C940DE">
        <w:rPr>
          <w:vertAlign w:val="subscript"/>
        </w:rPr>
        <w:t>FirstSSB_MAX</w:t>
      </w:r>
      <w:r w:rsidRPr="00C940DE">
        <w:t xml:space="preserve"> + T</w:t>
      </w:r>
      <w:r w:rsidRPr="00C940DE">
        <w:rPr>
          <w:vertAlign w:val="subscript"/>
        </w:rPr>
        <w:t>SMTC_MAX</w:t>
      </w:r>
      <w:r w:rsidRPr="00C940DE">
        <w:t xml:space="preserve"> + 8*T</w:t>
      </w:r>
      <w:r w:rsidRPr="00C940DE">
        <w:rPr>
          <w:vertAlign w:val="subscript"/>
        </w:rPr>
        <w:t xml:space="preserve">rs  </w:t>
      </w:r>
      <w:r w:rsidRPr="00C940DE">
        <w:t>+ max(T</w:t>
      </w:r>
      <w:r w:rsidRPr="00C940DE">
        <w:rPr>
          <w:vertAlign w:val="subscript"/>
        </w:rPr>
        <w:t xml:space="preserve">FineTiming </w:t>
      </w:r>
      <w:r w:rsidRPr="00C940DE">
        <w:t>+ 2ms, T</w:t>
      </w:r>
      <w:r w:rsidRPr="00C940DE">
        <w:rPr>
          <w:vertAlign w:val="subscript"/>
        </w:rPr>
        <w:t xml:space="preserve">HARQ </w:t>
      </w:r>
      <w:r w:rsidRPr="00C940DE">
        <w:t>+ T</w:t>
      </w:r>
      <w:r w:rsidRPr="00C940DE">
        <w:rPr>
          <w:vertAlign w:val="subscript"/>
        </w:rPr>
        <w:t>uncertainty_SP</w:t>
      </w:r>
      <w:r w:rsidRPr="00C940DE">
        <w:t xml:space="preserve">). </w:t>
      </w:r>
    </w:p>
    <w:p w14:paraId="6E0E9A2A" w14:textId="5FC7EFE0"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eastAsia="zh-CN"/>
        </w:rPr>
      </w:pPr>
      <w:r w:rsidRPr="00C940DE">
        <w:rPr>
          <w:rFonts w:cstheme="minorHAnsi"/>
        </w:rPr>
        <w:t>Option</w:t>
      </w:r>
      <w:r w:rsidRPr="00C940DE">
        <w:t xml:space="preserve"> 4: 6ms + T</w:t>
      </w:r>
      <w:r w:rsidRPr="00C940DE">
        <w:rPr>
          <w:vertAlign w:val="subscript"/>
        </w:rPr>
        <w:t>FirstSSB_MAX</w:t>
      </w:r>
      <w:r w:rsidRPr="00C940DE">
        <w:t xml:space="preserve"> </w:t>
      </w:r>
      <w:r w:rsidRPr="00C940DE">
        <w:rPr>
          <w:lang w:val="it-IT"/>
        </w:rPr>
        <w:t xml:space="preserve">+ </w:t>
      </w:r>
      <w:r w:rsidRPr="00C940DE">
        <w:t>T</w:t>
      </w:r>
      <w:r w:rsidRPr="00C940DE">
        <w:rPr>
          <w:vertAlign w:val="subscript"/>
        </w:rPr>
        <w:t>SMTC</w:t>
      </w:r>
      <w:r w:rsidRPr="00C940DE">
        <w:rPr>
          <w:vertAlign w:val="subscript"/>
          <w:lang w:val="it-IT"/>
        </w:rPr>
        <w:t>_MAX</w:t>
      </w:r>
      <w:r w:rsidRPr="00C940DE">
        <w:t xml:space="preserve"> + T</w:t>
      </w:r>
      <w:r w:rsidRPr="00C940DE">
        <w:rPr>
          <w:vertAlign w:val="subscript"/>
        </w:rPr>
        <w:t xml:space="preserve">rs </w:t>
      </w:r>
      <w:r w:rsidRPr="00C940DE">
        <w:t>+ T</w:t>
      </w:r>
      <w:r w:rsidRPr="00C940DE">
        <w:rPr>
          <w:vertAlign w:val="subscript"/>
        </w:rPr>
        <w:t xml:space="preserve">HARQ </w:t>
      </w:r>
      <w:r w:rsidRPr="00C940DE">
        <w:t>+ max(T</w:t>
      </w:r>
      <w:r w:rsidRPr="00C940DE">
        <w:rPr>
          <w:vertAlign w:val="subscript"/>
        </w:rPr>
        <w:t>uncertainty_MAC</w:t>
      </w:r>
      <w:r w:rsidRPr="00C940DE">
        <w:t xml:space="preserve"> + T</w:t>
      </w:r>
      <w:r w:rsidRPr="00C940DE">
        <w:rPr>
          <w:vertAlign w:val="subscript"/>
        </w:rPr>
        <w:t xml:space="preserve">FineTiming </w:t>
      </w:r>
      <w:r w:rsidRPr="00C940DE">
        <w:t>+ 2ms, T</w:t>
      </w:r>
      <w:r w:rsidRPr="00C940DE">
        <w:rPr>
          <w:vertAlign w:val="subscript"/>
        </w:rPr>
        <w:t>uncertainty_SP</w:t>
      </w:r>
      <w:r w:rsidRPr="00C940DE">
        <w:t xml:space="preserve">). </w:t>
      </w:r>
    </w:p>
    <w:p w14:paraId="130F25FC" w14:textId="759388EE" w:rsidR="00F30979" w:rsidRDefault="00F30979" w:rsidP="00025D4A">
      <w:pPr>
        <w:spacing w:after="120" w:line="259" w:lineRule="auto"/>
        <w:rPr>
          <w:b/>
          <w:bCs/>
          <w:color w:val="0070C0"/>
          <w:szCs w:val="24"/>
          <w:u w:val="single"/>
          <w:lang w:eastAsia="zh-CN"/>
        </w:rPr>
      </w:pPr>
    </w:p>
    <w:p w14:paraId="673FCD18" w14:textId="77777777" w:rsidR="00F30979" w:rsidRPr="002E650B" w:rsidRDefault="00F30979" w:rsidP="00F30979">
      <w:pPr>
        <w:rPr>
          <w:b/>
          <w:color w:val="0070C0"/>
          <w:u w:val="single"/>
          <w:lang w:eastAsia="ko-KR"/>
        </w:rPr>
      </w:pPr>
      <w:r w:rsidRPr="002E650B">
        <w:rPr>
          <w:b/>
          <w:color w:val="0070C0"/>
          <w:u w:val="single"/>
          <w:lang w:eastAsia="ko-KR"/>
        </w:rPr>
        <w:lastRenderedPageBreak/>
        <w:t>Issue1-2-</w:t>
      </w:r>
      <w:r>
        <w:rPr>
          <w:b/>
          <w:color w:val="0070C0"/>
          <w:u w:val="single"/>
          <w:lang w:eastAsia="ko-KR"/>
        </w:rPr>
        <w:t>2</w:t>
      </w:r>
      <w:r w:rsidRPr="002E650B">
        <w:rPr>
          <w:b/>
          <w:color w:val="0070C0"/>
          <w:u w:val="single"/>
          <w:lang w:eastAsia="ko-KR"/>
        </w:rPr>
        <w:t xml:space="preserve">D: Text proposal in case of  periodic CSI-RS is used for CSI reporting: </w:t>
      </w:r>
    </w:p>
    <w:p w14:paraId="30823C9B" w14:textId="77777777" w:rsidR="002C3B66" w:rsidRPr="00C940DE" w:rsidRDefault="002C3B66" w:rsidP="002C3B66">
      <w:pPr>
        <w:pStyle w:val="ListParagraph"/>
        <w:numPr>
          <w:ilvl w:val="0"/>
          <w:numId w:val="4"/>
        </w:numPr>
        <w:overflowPunct/>
        <w:autoSpaceDE/>
        <w:autoSpaceDN/>
        <w:adjustRightInd/>
        <w:spacing w:after="120" w:line="259" w:lineRule="auto"/>
        <w:ind w:left="550" w:firstLineChars="0" w:hanging="270"/>
        <w:textAlignment w:val="auto"/>
        <w:rPr>
          <w:rFonts w:eastAsia="宋体"/>
          <w:szCs w:val="24"/>
          <w:lang w:eastAsia="zh-CN"/>
        </w:rPr>
      </w:pPr>
      <w:r w:rsidRPr="00C940DE">
        <w:rPr>
          <w:rFonts w:eastAsia="宋体"/>
          <w:szCs w:val="24"/>
          <w:lang w:eastAsia="zh-CN"/>
        </w:rPr>
        <w:t>Candidate options:</w:t>
      </w:r>
    </w:p>
    <w:p w14:paraId="033013D1" w14:textId="144A4B08"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pPr>
      <w:r w:rsidRPr="00C940DE">
        <w:t>Option 1: 3ms + T</w:t>
      </w:r>
      <w:r w:rsidRPr="00C940DE">
        <w:rPr>
          <w:vertAlign w:val="subscript"/>
        </w:rPr>
        <w:t>FirstSSB_MAX</w:t>
      </w:r>
      <w:r w:rsidRPr="00C940DE">
        <w:t xml:space="preserve"> + T</w:t>
      </w:r>
      <w:r w:rsidRPr="00C940DE">
        <w:rPr>
          <w:vertAlign w:val="subscript"/>
        </w:rPr>
        <w:t>SMTC</w:t>
      </w:r>
      <w:r w:rsidRPr="00C940DE">
        <w:rPr>
          <w:vertAlign w:val="subscript"/>
          <w:lang w:val="it-IT"/>
        </w:rPr>
        <w:t>_MAX</w:t>
      </w:r>
      <w:r w:rsidRPr="00C940DE">
        <w:t xml:space="preserve"> + </w:t>
      </w:r>
      <w:r w:rsidRPr="00C940DE">
        <w:rPr>
          <w:lang w:val="it-IT"/>
        </w:rPr>
        <w:t>T</w:t>
      </w:r>
      <w:r w:rsidRPr="00C940DE">
        <w:rPr>
          <w:vertAlign w:val="subscript"/>
          <w:lang w:val="it-IT"/>
        </w:rPr>
        <w:t>rs</w:t>
      </w:r>
      <w:r w:rsidRPr="00C940DE">
        <w:rPr>
          <w:lang w:val="it-IT"/>
        </w:rPr>
        <w:t xml:space="preserve"> </w:t>
      </w:r>
      <w:r w:rsidRPr="00C940DE">
        <w:t xml:space="preserve">+  </w:t>
      </w:r>
      <w:r w:rsidRPr="00C940DE">
        <w:rPr>
          <w:lang w:val="it-IT"/>
        </w:rPr>
        <w:t>T</w:t>
      </w:r>
      <w:r w:rsidRPr="00C940DE">
        <w:rPr>
          <w:vertAlign w:val="subscript"/>
          <w:lang w:val="it-IT"/>
        </w:rPr>
        <w:t>FineTiming</w:t>
      </w:r>
      <w:r w:rsidRPr="00C940DE">
        <w:rPr>
          <w:lang w:val="it-IT"/>
        </w:rPr>
        <w:t xml:space="preserve"> </w:t>
      </w:r>
      <w:r w:rsidRPr="00C940DE">
        <w:t xml:space="preserve">+ 2ms </w:t>
      </w:r>
    </w:p>
    <w:p w14:paraId="6674FCF5" w14:textId="012D1F8B"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rFonts w:eastAsiaTheme="minorEastAsia"/>
          <w:iCs/>
          <w:lang w:val="it-IT" w:eastAsia="zh-CN"/>
        </w:rPr>
      </w:pPr>
      <w:r w:rsidRPr="00C940DE">
        <w:t xml:space="preserve">Option 2: 3ms + </w:t>
      </w:r>
      <w:r w:rsidRPr="00C940DE">
        <w:rPr>
          <w:lang w:val="it-IT"/>
        </w:rPr>
        <w:t>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lang w:val="it-IT"/>
        </w:rPr>
        <w:t xml:space="preserve"> + </w:t>
      </w:r>
      <w:r w:rsidRPr="00C940DE">
        <w:t>max{(</w:t>
      </w:r>
      <w:r w:rsidRPr="00C940DE">
        <w:rPr>
          <w:lang w:val="it-IT"/>
        </w:rPr>
        <w:t>T</w:t>
      </w:r>
      <w:r w:rsidRPr="00C940DE">
        <w:rPr>
          <w:vertAlign w:val="subscript"/>
          <w:lang w:val="it-IT"/>
        </w:rPr>
        <w:t xml:space="preserve">FineTiming </w:t>
      </w:r>
      <w:r w:rsidRPr="00C940DE">
        <w:rPr>
          <w:lang w:val="it-IT"/>
        </w:rPr>
        <w:t xml:space="preserve">+ </w:t>
      </w:r>
      <w:r w:rsidRPr="00C940DE">
        <w:t>2</w:t>
      </w:r>
      <w:r w:rsidRPr="00C940DE">
        <w:rPr>
          <w:lang w:val="it-IT"/>
        </w:rPr>
        <w:t>ms</w:t>
      </w:r>
      <w:r w:rsidRPr="00C940DE">
        <w:t>), T</w:t>
      </w:r>
      <w:r w:rsidRPr="00C940DE">
        <w:rPr>
          <w:vertAlign w:val="subscript"/>
          <w:lang w:val="it-IT"/>
        </w:rPr>
        <w:t>RRC_delay</w:t>
      </w:r>
      <w:r w:rsidRPr="00C940DE">
        <w:t>}</w:t>
      </w:r>
      <w:r w:rsidRPr="00C940DE">
        <w:rPr>
          <w:rFonts w:eastAsia="PMingLiU"/>
        </w:rPr>
        <w:t xml:space="preserve"> </w:t>
      </w:r>
    </w:p>
    <w:p w14:paraId="31194083" w14:textId="3B1FBC5D"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val="it-IT"/>
        </w:rPr>
      </w:pPr>
      <w:r w:rsidRPr="00C940DE">
        <w:rPr>
          <w:lang w:val="it-IT"/>
        </w:rPr>
        <w:t xml:space="preserve">Option 3: 3ms + </w:t>
      </w:r>
      <w:r w:rsidRPr="00C940DE">
        <w:t>T</w:t>
      </w:r>
      <w:r w:rsidRPr="00C940DE">
        <w:rPr>
          <w:vertAlign w:val="subscript"/>
        </w:rPr>
        <w:t>FirstSSB_MAX</w:t>
      </w:r>
      <w:r w:rsidRPr="00C940DE">
        <w:t xml:space="preserve"> + T</w:t>
      </w:r>
      <w:r w:rsidRPr="00C940DE">
        <w:rPr>
          <w:vertAlign w:val="subscript"/>
        </w:rPr>
        <w:t>SMTC_MAX</w:t>
      </w:r>
      <w:r w:rsidRPr="00C940DE">
        <w:t xml:space="preserve"> + T</w:t>
      </w:r>
      <w:r w:rsidRPr="00C940DE">
        <w:rPr>
          <w:vertAlign w:val="subscript"/>
        </w:rPr>
        <w:t>rs</w:t>
      </w:r>
      <w:r w:rsidRPr="00C940DE">
        <w:t xml:space="preserve"> + T</w:t>
      </w:r>
      <w:r w:rsidRPr="00C940DE">
        <w:rPr>
          <w:vertAlign w:val="subscript"/>
        </w:rPr>
        <w:t>HARQ</w:t>
      </w:r>
      <w:r w:rsidRPr="00C940DE">
        <w:t xml:space="preserve"> + 5ms </w:t>
      </w:r>
    </w:p>
    <w:p w14:paraId="30CCB596" w14:textId="4B89FD59"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rFonts w:eastAsiaTheme="minorEastAsia"/>
          <w:iCs/>
          <w:lang w:val="it-IT" w:eastAsia="zh-CN"/>
        </w:rPr>
      </w:pPr>
      <w:r w:rsidRPr="00C940DE">
        <w:rPr>
          <w:lang w:val="it-IT"/>
        </w:rPr>
        <w:t>Option 4: 3ms + T</w:t>
      </w:r>
      <w:r w:rsidRPr="00C940DE">
        <w:rPr>
          <w:vertAlign w:val="subscript"/>
          <w:lang w:val="it-IT"/>
        </w:rPr>
        <w:t xml:space="preserve">FirstSSB_MAX </w:t>
      </w:r>
      <w:r w:rsidRPr="00C940DE">
        <w:rPr>
          <w:lang w:val="it-IT"/>
        </w:rPr>
        <w:t>+ T</w:t>
      </w:r>
      <w:r w:rsidRPr="00C940DE">
        <w:rPr>
          <w:vertAlign w:val="subscript"/>
          <w:lang w:val="it-IT"/>
        </w:rPr>
        <w:t xml:space="preserve">SMTC_MAX </w:t>
      </w:r>
      <w:r w:rsidRPr="00C940DE">
        <w:rPr>
          <w:lang w:val="it-IT"/>
        </w:rPr>
        <w:t xml:space="preserve">+ </w:t>
      </w:r>
      <w:r w:rsidRPr="00C940DE">
        <w:t>8*</w:t>
      </w:r>
      <w:r w:rsidRPr="00C940DE">
        <w:rPr>
          <w:lang w:val="it-IT"/>
        </w:rPr>
        <w:t>T</w:t>
      </w:r>
      <w:r w:rsidRPr="00C940DE">
        <w:rPr>
          <w:vertAlign w:val="subscript"/>
          <w:lang w:val="it-IT"/>
        </w:rPr>
        <w:t>rs</w:t>
      </w:r>
      <w:r w:rsidRPr="00C940DE">
        <w:rPr>
          <w:rFonts w:eastAsia="Malgun Gothic"/>
          <w:lang w:val="it-IT"/>
        </w:rPr>
        <w:t xml:space="preserve"> </w:t>
      </w:r>
      <w:r w:rsidRPr="00C940DE">
        <w:rPr>
          <w:lang w:val="it-IT"/>
        </w:rPr>
        <w:t>+ max {(5ms + T</w:t>
      </w:r>
      <w:r w:rsidRPr="00C940DE">
        <w:rPr>
          <w:vertAlign w:val="subscript"/>
          <w:lang w:val="it-IT"/>
        </w:rPr>
        <w:t>FineTiming</w:t>
      </w:r>
      <w:r w:rsidRPr="00C940DE">
        <w:rPr>
          <w:lang w:val="it-IT"/>
        </w:rPr>
        <w:t>), (T</w:t>
      </w:r>
      <w:r w:rsidRPr="00C940DE">
        <w:rPr>
          <w:vertAlign w:val="subscript"/>
          <w:lang w:val="it-IT"/>
        </w:rPr>
        <w:t>uncertainty_RRC</w:t>
      </w:r>
      <w:r w:rsidRPr="00C940DE">
        <w:rPr>
          <w:lang w:val="it-IT"/>
        </w:rPr>
        <w:t xml:space="preserve"> + T</w:t>
      </w:r>
      <w:r w:rsidRPr="00C940DE">
        <w:rPr>
          <w:vertAlign w:val="subscript"/>
          <w:lang w:val="it-IT"/>
        </w:rPr>
        <w:t>RRC_delay</w:t>
      </w:r>
      <w:r w:rsidRPr="00C940DE">
        <w:rPr>
          <w:lang w:val="it-IT"/>
        </w:rPr>
        <w:t xml:space="preserve">)}. </w:t>
      </w:r>
    </w:p>
    <w:p w14:paraId="385F06B9" w14:textId="07C9222B"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pPr>
      <w:r w:rsidRPr="00C940DE">
        <w:rPr>
          <w:rFonts w:eastAsia="宋体"/>
          <w:szCs w:val="24"/>
          <w:lang w:val="en-US" w:eastAsia="zh-CN"/>
        </w:rPr>
        <w:t>Option</w:t>
      </w:r>
      <w:r w:rsidRPr="00C940DE">
        <w:rPr>
          <w:lang w:val="it-IT"/>
        </w:rPr>
        <w:t>5: 3ms + T</w:t>
      </w:r>
      <w:r w:rsidRPr="00C940DE">
        <w:rPr>
          <w:vertAlign w:val="subscript"/>
          <w:lang w:val="it-IT"/>
        </w:rPr>
        <w:t xml:space="preserve">FirstSSB_MAX </w:t>
      </w:r>
      <w:r w:rsidRPr="00C940DE">
        <w:rPr>
          <w:lang w:val="it-IT"/>
        </w:rPr>
        <w:t xml:space="preserve">+ </w:t>
      </w:r>
      <w:r w:rsidRPr="00C940DE">
        <w:t>T</w:t>
      </w:r>
      <w:r w:rsidRPr="00C940DE">
        <w:rPr>
          <w:vertAlign w:val="subscript"/>
        </w:rPr>
        <w:t>SMTC</w:t>
      </w:r>
      <w:r w:rsidRPr="00C940DE">
        <w:rPr>
          <w:vertAlign w:val="subscript"/>
          <w:lang w:val="it-IT"/>
        </w:rPr>
        <w:t xml:space="preserve">_MAX </w:t>
      </w:r>
      <w:r w:rsidRPr="00C940DE">
        <w:rPr>
          <w:lang w:val="it-IT"/>
        </w:rPr>
        <w:t>+ T</w:t>
      </w:r>
      <w:r w:rsidRPr="00C940DE">
        <w:rPr>
          <w:vertAlign w:val="subscript"/>
          <w:lang w:val="it-IT"/>
        </w:rPr>
        <w:t>rs</w:t>
      </w:r>
      <w:r w:rsidRPr="00C940DE">
        <w:rPr>
          <w:rFonts w:eastAsia="Malgun Gothic"/>
          <w:lang w:val="it-IT"/>
        </w:rPr>
        <w:t xml:space="preserve"> </w:t>
      </w:r>
      <w:r w:rsidRPr="00C940DE">
        <w:rPr>
          <w:lang w:val="it-IT"/>
        </w:rPr>
        <w:t>+ max {(T</w:t>
      </w:r>
      <w:r w:rsidRPr="00C940DE">
        <w:rPr>
          <w:vertAlign w:val="subscript"/>
          <w:lang w:val="it-IT"/>
        </w:rPr>
        <w:t>HARQ</w:t>
      </w:r>
      <w:r w:rsidRPr="00C940DE">
        <w:rPr>
          <w:lang w:val="it-IT"/>
        </w:rPr>
        <w:t xml:space="preserve"> + T</w:t>
      </w:r>
      <w:r w:rsidRPr="00C940DE">
        <w:rPr>
          <w:vertAlign w:val="subscript"/>
          <w:lang w:val="it-IT"/>
        </w:rPr>
        <w:t>uncertainty_MAC</w:t>
      </w:r>
      <w:r w:rsidRPr="00C940DE">
        <w:rPr>
          <w:lang w:val="it-IT"/>
        </w:rPr>
        <w:t xml:space="preserve"> + 5ms + T</w:t>
      </w:r>
      <w:r w:rsidRPr="00C940DE">
        <w:rPr>
          <w:vertAlign w:val="subscript"/>
          <w:lang w:val="it-IT"/>
        </w:rPr>
        <w:t>FineTiming</w:t>
      </w:r>
      <w:r w:rsidRPr="00C940DE">
        <w:rPr>
          <w:lang w:val="it-IT"/>
        </w:rPr>
        <w:t>), (T</w:t>
      </w:r>
      <w:r w:rsidRPr="00C940DE">
        <w:rPr>
          <w:vertAlign w:val="subscript"/>
          <w:lang w:val="it-IT"/>
        </w:rPr>
        <w:t>uncertainty_RRC</w:t>
      </w:r>
      <w:r w:rsidRPr="00C940DE">
        <w:rPr>
          <w:lang w:val="it-IT"/>
        </w:rPr>
        <w:t xml:space="preserve"> + T</w:t>
      </w:r>
      <w:r w:rsidRPr="00C940DE">
        <w:rPr>
          <w:vertAlign w:val="subscript"/>
          <w:lang w:val="it-IT"/>
        </w:rPr>
        <w:t>RRC_delay</w:t>
      </w:r>
      <w:r w:rsidRPr="00C940DE">
        <w:rPr>
          <w:lang w:val="it-IT"/>
        </w:rPr>
        <w:t xml:space="preserve">)}. </w:t>
      </w:r>
    </w:p>
    <w:p w14:paraId="37F904F4" w14:textId="468C5831" w:rsidR="00F30979" w:rsidRDefault="00F30979" w:rsidP="00025D4A">
      <w:pPr>
        <w:spacing w:after="120" w:line="259" w:lineRule="auto"/>
        <w:rPr>
          <w:b/>
          <w:bCs/>
          <w:color w:val="0070C0"/>
          <w:szCs w:val="24"/>
          <w:u w:val="single"/>
          <w:lang w:eastAsia="zh-CN"/>
        </w:rPr>
      </w:pPr>
    </w:p>
    <w:p w14:paraId="1746C8A5" w14:textId="77777777" w:rsidR="00F30979" w:rsidRDefault="00F30979" w:rsidP="00F30979">
      <w:pPr>
        <w:rPr>
          <w:b/>
          <w:color w:val="0070C0"/>
          <w:u w:val="single"/>
          <w:lang w:eastAsia="ko-KR"/>
        </w:rPr>
      </w:pPr>
      <w:r w:rsidRPr="00AB7AA3">
        <w:rPr>
          <w:b/>
          <w:color w:val="0070C0"/>
          <w:u w:val="single"/>
          <w:lang w:eastAsia="ko-KR"/>
        </w:rPr>
        <w:t>Issue</w:t>
      </w:r>
      <w:r>
        <w:rPr>
          <w:b/>
          <w:color w:val="0070C0"/>
          <w:u w:val="single"/>
          <w:lang w:eastAsia="ko-KR"/>
        </w:rPr>
        <w:t xml:space="preserve"> 1-2-3: RSs of SCell being activated</w:t>
      </w:r>
    </w:p>
    <w:p w14:paraId="67657C9A" w14:textId="77777777" w:rsidR="002C3B66" w:rsidRPr="00C940DE" w:rsidRDefault="002C3B66" w:rsidP="002C3B66">
      <w:pPr>
        <w:pStyle w:val="ListParagraph"/>
        <w:numPr>
          <w:ilvl w:val="0"/>
          <w:numId w:val="4"/>
        </w:numPr>
        <w:overflowPunct/>
        <w:autoSpaceDE/>
        <w:autoSpaceDN/>
        <w:adjustRightInd/>
        <w:spacing w:after="120" w:line="259" w:lineRule="auto"/>
        <w:ind w:left="550" w:firstLineChars="0" w:hanging="270"/>
        <w:textAlignment w:val="auto"/>
        <w:rPr>
          <w:rFonts w:eastAsia="宋体"/>
          <w:szCs w:val="24"/>
          <w:lang w:eastAsia="zh-CN"/>
        </w:rPr>
      </w:pPr>
      <w:r w:rsidRPr="00C940DE">
        <w:rPr>
          <w:rFonts w:eastAsia="宋体"/>
          <w:szCs w:val="24"/>
          <w:lang w:eastAsia="zh-CN"/>
        </w:rPr>
        <w:t>Candidate options:</w:t>
      </w:r>
    </w:p>
    <w:p w14:paraId="47748C27" w14:textId="565B435C"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val="it-IT"/>
        </w:rPr>
      </w:pPr>
      <w:r w:rsidRPr="00C940DE">
        <w:rPr>
          <w:lang w:val="it-IT"/>
        </w:rPr>
        <w:t>Option1: For FR2 CBM unknown SCell activation, clarify the RS (s) of SCell being activated is (are) QCL-TypeD with RS (s) of one active serving cell on the same band as SpCell</w:t>
      </w:r>
    </w:p>
    <w:p w14:paraId="5D3195DF" w14:textId="0633FDF0"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rFonts w:eastAsiaTheme="minorEastAsia"/>
          <w:lang w:val="en-US" w:eastAsia="zh-CN"/>
        </w:rPr>
      </w:pPr>
      <w:r w:rsidRPr="00C940DE">
        <w:rPr>
          <w:lang w:val="it-IT"/>
        </w:rPr>
        <w:t xml:space="preserve">Option 2: </w:t>
      </w:r>
      <w:r w:rsidRPr="00C940DE">
        <w:rPr>
          <w:rFonts w:eastAsiaTheme="minorEastAsia"/>
          <w:lang w:val="en-US" w:eastAsia="zh-CN"/>
        </w:rPr>
        <w:t xml:space="preserve">Option 1 is not </w:t>
      </w:r>
      <w:r w:rsidRPr="00C940DE">
        <w:rPr>
          <w:lang w:val="it-IT"/>
        </w:rPr>
        <w:t>clear</w:t>
      </w:r>
      <w:r w:rsidRPr="00C940DE">
        <w:rPr>
          <w:rFonts w:eastAsiaTheme="minorEastAsia"/>
          <w:lang w:val="en-US" w:eastAsia="zh-CN"/>
        </w:rPr>
        <w:t xml:space="preserve">. </w:t>
      </w:r>
    </w:p>
    <w:p w14:paraId="11201809" w14:textId="4CE1D700" w:rsidR="00F30979" w:rsidRPr="00670B02" w:rsidRDefault="00F30979" w:rsidP="00025D4A">
      <w:pPr>
        <w:spacing w:after="120" w:line="259" w:lineRule="auto"/>
        <w:rPr>
          <w:b/>
          <w:bCs/>
          <w:color w:val="0070C0"/>
          <w:szCs w:val="24"/>
          <w:u w:val="single"/>
          <w:lang w:eastAsia="zh-CN"/>
        </w:rPr>
      </w:pPr>
    </w:p>
    <w:p w14:paraId="5ACCBA3F" w14:textId="77777777" w:rsidR="00F30979" w:rsidRPr="00670B02" w:rsidRDefault="00F30979" w:rsidP="00F30979">
      <w:pPr>
        <w:rPr>
          <w:b/>
          <w:color w:val="0070C0"/>
          <w:u w:val="single"/>
          <w:lang w:eastAsia="ko-KR"/>
        </w:rPr>
      </w:pPr>
      <w:r w:rsidRPr="00670B02">
        <w:rPr>
          <w:b/>
          <w:color w:val="0070C0"/>
          <w:u w:val="single"/>
          <w:lang w:eastAsia="ko-KR"/>
        </w:rPr>
        <w:t>Issue1-2-4: Applicability</w:t>
      </w:r>
    </w:p>
    <w:p w14:paraId="0FEA5067" w14:textId="77777777" w:rsidR="002C3B66" w:rsidRPr="00C940DE" w:rsidRDefault="002C3B66" w:rsidP="002C3B66">
      <w:pPr>
        <w:pStyle w:val="ListParagraph"/>
        <w:numPr>
          <w:ilvl w:val="0"/>
          <w:numId w:val="4"/>
        </w:numPr>
        <w:overflowPunct/>
        <w:autoSpaceDE/>
        <w:autoSpaceDN/>
        <w:adjustRightInd/>
        <w:spacing w:after="120" w:line="259" w:lineRule="auto"/>
        <w:ind w:left="550" w:firstLineChars="0" w:hanging="270"/>
        <w:textAlignment w:val="auto"/>
        <w:rPr>
          <w:rFonts w:eastAsia="宋体"/>
          <w:szCs w:val="24"/>
          <w:lang w:eastAsia="zh-CN"/>
        </w:rPr>
      </w:pPr>
      <w:r w:rsidRPr="00C940DE">
        <w:rPr>
          <w:rFonts w:eastAsia="宋体"/>
          <w:szCs w:val="24"/>
          <w:lang w:eastAsia="zh-CN"/>
        </w:rPr>
        <w:t>Candidate options:</w:t>
      </w:r>
    </w:p>
    <w:p w14:paraId="7BB74A6A" w14:textId="7F37E8C8" w:rsidR="00F30979" w:rsidRPr="00C940DE" w:rsidRDefault="00F30979" w:rsidP="00F30979">
      <w:pPr>
        <w:pStyle w:val="ListParagraph"/>
        <w:numPr>
          <w:ilvl w:val="1"/>
          <w:numId w:val="4"/>
        </w:numPr>
        <w:overflowPunct/>
        <w:autoSpaceDE/>
        <w:autoSpaceDN/>
        <w:adjustRightInd/>
        <w:spacing w:after="120" w:line="259" w:lineRule="auto"/>
        <w:ind w:left="1010" w:firstLineChars="0"/>
        <w:textAlignment w:val="auto"/>
        <w:rPr>
          <w:lang w:val="it-IT"/>
        </w:rPr>
      </w:pPr>
      <w:r w:rsidRPr="00C940DE">
        <w:rPr>
          <w:lang w:val="it-IT"/>
        </w:rPr>
        <w:t>Option 1: to introduce the applicability rules for CBM based FR2 inter-band CA, and the following common assumptions needs to be clarified for UE capable of CBM FR2 inter-band CA</w:t>
      </w:r>
    </w:p>
    <w:p w14:paraId="41AEBC05" w14:textId="77777777" w:rsidR="00F30979" w:rsidRPr="00C940DE" w:rsidRDefault="00F30979" w:rsidP="00F30979">
      <w:pPr>
        <w:pStyle w:val="ListParagraph"/>
        <w:numPr>
          <w:ilvl w:val="2"/>
          <w:numId w:val="4"/>
        </w:numPr>
        <w:overflowPunct/>
        <w:autoSpaceDE/>
        <w:autoSpaceDN/>
        <w:adjustRightInd/>
        <w:spacing w:after="120" w:line="259" w:lineRule="auto"/>
        <w:ind w:left="1440" w:firstLineChars="0" w:hanging="270"/>
        <w:textAlignment w:val="auto"/>
        <w:rPr>
          <w:lang w:val="it-IT"/>
        </w:rPr>
      </w:pPr>
      <w:r w:rsidRPr="00C940DE">
        <w:rPr>
          <w:lang w:val="it-IT"/>
        </w:rPr>
        <w:t>CBM UE can assume same QCL assumptions for all FR2 serving cells on one symbol.</w:t>
      </w:r>
    </w:p>
    <w:p w14:paraId="676FDADD" w14:textId="77777777" w:rsidR="00F30979" w:rsidRPr="00C940DE" w:rsidRDefault="00F30979" w:rsidP="00F30979">
      <w:pPr>
        <w:pStyle w:val="ListParagraph"/>
        <w:numPr>
          <w:ilvl w:val="2"/>
          <w:numId w:val="4"/>
        </w:numPr>
        <w:overflowPunct/>
        <w:autoSpaceDE/>
        <w:autoSpaceDN/>
        <w:adjustRightInd/>
        <w:spacing w:after="120" w:line="259" w:lineRule="auto"/>
        <w:ind w:left="1440" w:firstLineChars="0" w:hanging="270"/>
        <w:textAlignment w:val="auto"/>
        <w:rPr>
          <w:lang w:val="it-IT"/>
        </w:rPr>
      </w:pPr>
      <w:r w:rsidRPr="00C940DE">
        <w:rPr>
          <w:lang w:val="it-IT"/>
        </w:rPr>
        <w:t xml:space="preserve">CBM </w:t>
      </w:r>
      <w:r w:rsidRPr="00C940DE">
        <w:rPr>
          <w:rFonts w:cstheme="minorHAnsi"/>
        </w:rPr>
        <w:t>UE</w:t>
      </w:r>
      <w:r w:rsidRPr="00C940DE">
        <w:rPr>
          <w:lang w:val="it-IT"/>
        </w:rPr>
        <w:t xml:space="preserve"> is required to perform RLM/BFD/CBD only on SpCell and perform L1-RSRP/L1-SINR measurements only on the serving cell(s) in the same band as SpCell.</w:t>
      </w:r>
    </w:p>
    <w:p w14:paraId="640E04CC" w14:textId="42269282" w:rsidR="002C3B66" w:rsidRPr="00C940DE" w:rsidRDefault="00F30979" w:rsidP="002C3B66">
      <w:pPr>
        <w:pStyle w:val="ListParagraph"/>
        <w:numPr>
          <w:ilvl w:val="1"/>
          <w:numId w:val="4"/>
        </w:numPr>
        <w:overflowPunct/>
        <w:autoSpaceDE/>
        <w:autoSpaceDN/>
        <w:adjustRightInd/>
        <w:spacing w:after="120" w:line="259" w:lineRule="auto"/>
        <w:ind w:left="1010" w:firstLineChars="0"/>
        <w:textAlignment w:val="auto"/>
        <w:rPr>
          <w:rFonts w:eastAsiaTheme="minorEastAsia"/>
          <w:lang w:val="en-US" w:eastAsia="zh-CN"/>
        </w:rPr>
      </w:pPr>
      <w:r w:rsidRPr="00C940DE">
        <w:rPr>
          <w:lang w:val="it-IT"/>
        </w:rPr>
        <w:t xml:space="preserve">Option 2: </w:t>
      </w:r>
      <w:r w:rsidRPr="00C940DE">
        <w:rPr>
          <w:rFonts w:eastAsiaTheme="minorEastAsia"/>
          <w:lang w:val="en-US" w:eastAsia="zh-CN"/>
        </w:rPr>
        <w:t xml:space="preserve">Option 1 is not </w:t>
      </w:r>
      <w:r w:rsidRPr="00C940DE">
        <w:rPr>
          <w:lang w:val="it-IT"/>
        </w:rPr>
        <w:t>clear</w:t>
      </w:r>
      <w:r w:rsidRPr="00C940DE">
        <w:rPr>
          <w:rFonts w:eastAsiaTheme="minorEastAsia"/>
          <w:lang w:val="en-US" w:eastAsia="zh-CN"/>
        </w:rPr>
        <w:t xml:space="preserve">. </w:t>
      </w:r>
    </w:p>
    <w:p w14:paraId="27171584" w14:textId="2332934E" w:rsidR="008F1E7F" w:rsidRPr="002E650B" w:rsidRDefault="008F1E7F" w:rsidP="00670B02">
      <w:pPr>
        <w:pStyle w:val="Heading1"/>
        <w:numPr>
          <w:ilvl w:val="0"/>
          <w:numId w:val="0"/>
        </w:numPr>
        <w:ind w:left="432" w:hanging="432"/>
        <w:rPr>
          <w:color w:val="0070C0"/>
          <w:lang w:val="en-GB" w:eastAsia="ja-JP"/>
        </w:rPr>
      </w:pPr>
      <w:r w:rsidRPr="002E650B">
        <w:rPr>
          <w:color w:val="0070C0"/>
          <w:lang w:val="en-GB" w:eastAsia="ja-JP"/>
        </w:rPr>
        <w:t>Topic#2</w:t>
      </w:r>
      <w:r w:rsidRPr="002E650B">
        <w:rPr>
          <w:color w:val="0070C0"/>
          <w:lang w:eastAsia="ja-JP"/>
        </w:rPr>
        <w:t xml:space="preserve"> Inter-band UL CA for IBM</w:t>
      </w:r>
    </w:p>
    <w:p w14:paraId="13690904" w14:textId="43B2EBA8" w:rsidR="008F1E7F" w:rsidRPr="002E650B" w:rsidRDefault="008F1E7F" w:rsidP="008F1E7F">
      <w:pPr>
        <w:pStyle w:val="Heading2"/>
        <w:numPr>
          <w:ilvl w:val="0"/>
          <w:numId w:val="0"/>
        </w:numPr>
        <w:ind w:left="576" w:hanging="576"/>
        <w:rPr>
          <w:color w:val="0070C0"/>
          <w:lang w:val="en-GB"/>
        </w:rPr>
      </w:pPr>
      <w:r w:rsidRPr="002E650B">
        <w:rPr>
          <w:color w:val="0070C0"/>
          <w:lang w:val="en-GB"/>
        </w:rPr>
        <w:t>Sub-topic 2-1 RRM requirements for Independent beam management</w:t>
      </w:r>
    </w:p>
    <w:p w14:paraId="406B4A77" w14:textId="77777777" w:rsidR="002C3B66" w:rsidRDefault="002C3B66" w:rsidP="002C3B66">
      <w:pPr>
        <w:rPr>
          <w:b/>
          <w:color w:val="0070C0"/>
          <w:u w:val="single"/>
          <w:lang w:eastAsia="ko-KR"/>
        </w:rPr>
      </w:pPr>
      <w:r>
        <w:rPr>
          <w:b/>
          <w:color w:val="0070C0"/>
          <w:u w:val="single"/>
          <w:lang w:eastAsia="ko-KR"/>
        </w:rPr>
        <w:t>Issue 2-1-1 number of UL carriers to be supported for FR2 inter-band UL CA for IBM UEs</w:t>
      </w:r>
    </w:p>
    <w:p w14:paraId="6F14866D" w14:textId="592BCBFA" w:rsidR="002C3B66" w:rsidRPr="00C940DE" w:rsidRDefault="00C940DE" w:rsidP="002C3B66">
      <w:pPr>
        <w:pStyle w:val="ListParagraph"/>
        <w:numPr>
          <w:ilvl w:val="0"/>
          <w:numId w:val="31"/>
        </w:numPr>
        <w:spacing w:line="259" w:lineRule="auto"/>
        <w:ind w:firstLineChars="0"/>
        <w:rPr>
          <w:lang w:val="en-US" w:eastAsia="zh-CN"/>
        </w:rPr>
      </w:pPr>
      <w:r>
        <w:rPr>
          <w:rFonts w:eastAsiaTheme="minorEastAsia"/>
          <w:iCs/>
          <w:lang w:val="en-US" w:eastAsia="zh-CN"/>
        </w:rPr>
        <w:t>Candidate options</w:t>
      </w:r>
      <w:r w:rsidR="002C3B66" w:rsidRPr="00C940DE">
        <w:rPr>
          <w:lang w:val="en-US" w:eastAsia="zh-CN"/>
        </w:rPr>
        <w:t xml:space="preserve">: </w:t>
      </w:r>
    </w:p>
    <w:p w14:paraId="01760394" w14:textId="688401C5" w:rsidR="002C3B66" w:rsidRPr="00C940DE" w:rsidRDefault="002C3B66" w:rsidP="002C3B66">
      <w:pPr>
        <w:pStyle w:val="ListParagraph"/>
        <w:numPr>
          <w:ilvl w:val="1"/>
          <w:numId w:val="4"/>
        </w:numPr>
        <w:overflowPunct/>
        <w:autoSpaceDE/>
        <w:autoSpaceDN/>
        <w:adjustRightInd/>
        <w:spacing w:after="120" w:line="259" w:lineRule="auto"/>
        <w:ind w:left="1010" w:firstLineChars="0"/>
        <w:textAlignment w:val="auto"/>
      </w:pPr>
      <w:r w:rsidRPr="00C940DE">
        <w:t xml:space="preserve">Option 1: Number of serving carriers capabilities of clause 3.6.2.1 for FR2 inter-band DL and UL CA shall be revised to following. </w:t>
      </w:r>
    </w:p>
    <w:p w14:paraId="27740189" w14:textId="77777777" w:rsidR="002C3B66" w:rsidRPr="00C940DE" w:rsidRDefault="002C3B66" w:rsidP="002C3B66">
      <w:pPr>
        <w:pStyle w:val="ListParagraph"/>
        <w:numPr>
          <w:ilvl w:val="2"/>
          <w:numId w:val="4"/>
        </w:numPr>
        <w:overflowPunct/>
        <w:autoSpaceDE/>
        <w:autoSpaceDN/>
        <w:adjustRightInd/>
        <w:spacing w:after="120" w:line="259" w:lineRule="auto"/>
        <w:ind w:left="1440" w:firstLineChars="0" w:hanging="270"/>
        <w:textAlignment w:val="auto"/>
        <w:rPr>
          <w:lang w:val="it-IT"/>
        </w:rPr>
      </w:pPr>
      <w:r w:rsidRPr="00C940DE">
        <w:rPr>
          <w:lang w:val="it-IT"/>
        </w:rPr>
        <w:t>up to 16 NR DL CCs in total (8 in each band), with 1 UL CC (or 2 UL if SUL is configured) in PCell and up to 7 UL CC (or 8 UL if SUL is configured) on SCell(s).</w:t>
      </w:r>
    </w:p>
    <w:p w14:paraId="286BA429" w14:textId="2B44E29F" w:rsidR="002C3B66" w:rsidRPr="00C940DE" w:rsidRDefault="002C3B66" w:rsidP="002C3B66">
      <w:pPr>
        <w:pStyle w:val="ListParagraph"/>
        <w:numPr>
          <w:ilvl w:val="1"/>
          <w:numId w:val="4"/>
        </w:numPr>
        <w:overflowPunct/>
        <w:autoSpaceDE/>
        <w:autoSpaceDN/>
        <w:adjustRightInd/>
        <w:spacing w:after="120" w:line="259" w:lineRule="auto"/>
        <w:ind w:left="1010" w:firstLineChars="0"/>
        <w:textAlignment w:val="auto"/>
      </w:pPr>
      <w:r w:rsidRPr="00C940DE">
        <w:t xml:space="preserve">Option 2: The supported numbers of serving carriers for inter-band FR2 UL CA for IBM UEs is up to 2 CCs which each UL band is configured with a single CC. Current specification as below can fulfil the requirements. </w:t>
      </w:r>
    </w:p>
    <w:p w14:paraId="4485917F" w14:textId="77777777" w:rsidR="002C3B66" w:rsidRPr="00C940DE" w:rsidRDefault="002C3B66" w:rsidP="002C3B66">
      <w:pPr>
        <w:pStyle w:val="ListParagraph"/>
        <w:numPr>
          <w:ilvl w:val="2"/>
          <w:numId w:val="4"/>
        </w:numPr>
        <w:overflowPunct/>
        <w:autoSpaceDE/>
        <w:autoSpaceDN/>
        <w:adjustRightInd/>
        <w:spacing w:after="120" w:line="259" w:lineRule="auto"/>
        <w:ind w:left="1440" w:firstLineChars="0" w:hanging="270"/>
        <w:textAlignment w:val="auto"/>
        <w:rPr>
          <w:lang w:val="it-IT"/>
        </w:rPr>
      </w:pPr>
      <w:r w:rsidRPr="00C940DE">
        <w:rPr>
          <w:lang w:val="it-IT"/>
        </w:rPr>
        <w:t>with 1 UL (or 2 UL if SUL is configured) in PCell and up to 1 UL (or 2 UL if SUL is configured) in SCell.</w:t>
      </w:r>
    </w:p>
    <w:p w14:paraId="532B9A1A" w14:textId="77777777" w:rsidR="002C3B66" w:rsidRPr="00C940DE" w:rsidRDefault="002C3B66" w:rsidP="002C3B66">
      <w:pPr>
        <w:pStyle w:val="ListParagraph"/>
        <w:numPr>
          <w:ilvl w:val="2"/>
          <w:numId w:val="4"/>
        </w:numPr>
        <w:overflowPunct/>
        <w:autoSpaceDE/>
        <w:autoSpaceDN/>
        <w:adjustRightInd/>
        <w:spacing w:after="120" w:line="259" w:lineRule="auto"/>
        <w:ind w:left="1440" w:firstLineChars="0" w:hanging="270"/>
        <w:textAlignment w:val="auto"/>
        <w:rPr>
          <w:lang w:val="it-IT"/>
        </w:rPr>
      </w:pPr>
      <w:r w:rsidRPr="00C940DE">
        <w:rPr>
          <w:lang w:val="it-IT"/>
        </w:rPr>
        <w:t>SUL may be configured together with one of the UL</w:t>
      </w:r>
    </w:p>
    <w:p w14:paraId="114F0666" w14:textId="77777777" w:rsidR="00B13EF2" w:rsidRPr="00B628F3" w:rsidRDefault="00B13EF2" w:rsidP="00B13EF2">
      <w:pPr>
        <w:spacing w:line="259" w:lineRule="auto"/>
        <w:rPr>
          <w:rFonts w:eastAsiaTheme="minorEastAsia"/>
          <w:highlight w:val="yellow"/>
          <w:lang w:val="en-US" w:eastAsia="zh-CN"/>
        </w:rPr>
      </w:pPr>
    </w:p>
    <w:p w14:paraId="1FB528BC" w14:textId="77777777" w:rsidR="00B13EF2" w:rsidRDefault="00B13EF2" w:rsidP="00B13EF2">
      <w:pPr>
        <w:pStyle w:val="Heading1"/>
        <w:pBdr>
          <w:top w:val="single" w:sz="12" w:space="2" w:color="auto"/>
        </w:pBdr>
        <w:jc w:val="both"/>
        <w:rPr>
          <w:sz w:val="32"/>
        </w:rPr>
      </w:pPr>
      <w:r w:rsidRPr="00B7162C">
        <w:rPr>
          <w:rFonts w:hint="eastAsia"/>
          <w:sz w:val="32"/>
        </w:rPr>
        <w:lastRenderedPageBreak/>
        <w:t>References</w:t>
      </w:r>
    </w:p>
    <w:p w14:paraId="03E87830" w14:textId="6189A7C5" w:rsidR="00B13EF2" w:rsidRDefault="00B13EF2" w:rsidP="00B13EF2">
      <w:pPr>
        <w:rPr>
          <w:lang w:eastAsia="zh-CN"/>
        </w:rPr>
      </w:pPr>
      <w:r>
        <w:rPr>
          <w:lang w:eastAsia="zh-CN"/>
        </w:rPr>
        <w:t xml:space="preserve">[1] </w:t>
      </w:r>
      <w:r w:rsidRPr="009B092F">
        <w:rPr>
          <w:szCs w:val="24"/>
          <w:lang w:val="en-US" w:eastAsia="zh-CN"/>
        </w:rPr>
        <w:t>R4-220</w:t>
      </w:r>
      <w:r>
        <w:rPr>
          <w:szCs w:val="24"/>
          <w:lang w:val="en-US" w:eastAsia="zh-CN"/>
        </w:rPr>
        <w:t>7051</w:t>
      </w:r>
      <w:r w:rsidRPr="00B13EF2">
        <w:rPr>
          <w:szCs w:val="24"/>
          <w:lang w:val="en-US" w:eastAsia="zh-CN"/>
        </w:rPr>
        <w:t>, Email discussion summary: [102-e][210] NR_RF_FR2_req_enh2_RRM</w:t>
      </w:r>
    </w:p>
    <w:p w14:paraId="42076127" w14:textId="77777777" w:rsidR="00F126A9" w:rsidRPr="00B13EF2" w:rsidRDefault="00F126A9" w:rsidP="00F126A9">
      <w:pPr>
        <w:rPr>
          <w:color w:val="0070C0"/>
          <w:lang w:eastAsia="zh-CN"/>
        </w:rPr>
      </w:pPr>
    </w:p>
    <w:sectPr w:rsidR="00F126A9" w:rsidRPr="00B13EF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25271" w14:textId="77777777" w:rsidR="00C028A1" w:rsidRDefault="00C028A1">
      <w:r>
        <w:separator/>
      </w:r>
    </w:p>
  </w:endnote>
  <w:endnote w:type="continuationSeparator" w:id="0">
    <w:p w14:paraId="14E111BE" w14:textId="77777777" w:rsidR="00C028A1" w:rsidRDefault="00C02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CE959E" w14:textId="77777777" w:rsidR="00C028A1" w:rsidRDefault="00C028A1">
      <w:r>
        <w:separator/>
      </w:r>
    </w:p>
  </w:footnote>
  <w:footnote w:type="continuationSeparator" w:id="0">
    <w:p w14:paraId="01790863" w14:textId="77777777" w:rsidR="00C028A1" w:rsidRDefault="00C028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C74F7"/>
    <w:multiLevelType w:val="hybridMultilevel"/>
    <w:tmpl w:val="F320C6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start w:val="1"/>
      <w:numFmt w:val="bullet"/>
      <w:lvlText w:val="o"/>
      <w:lvlJc w:val="left"/>
      <w:pPr>
        <w:ind w:left="4660" w:hanging="360"/>
      </w:pPr>
      <w:rPr>
        <w:rFonts w:ascii="Courier New" w:hAnsi="Courier New" w:cs="Courier New" w:hint="default"/>
      </w:rPr>
    </w:lvl>
    <w:lvl w:ilvl="5" w:tplc="08090005">
      <w:start w:val="1"/>
      <w:numFmt w:val="bullet"/>
      <w:lvlText w:val=""/>
      <w:lvlJc w:val="left"/>
      <w:pPr>
        <w:ind w:left="5380" w:hanging="360"/>
      </w:pPr>
      <w:rPr>
        <w:rFonts w:ascii="Wingdings" w:hAnsi="Wingdings" w:hint="default"/>
      </w:rPr>
    </w:lvl>
    <w:lvl w:ilvl="6" w:tplc="08090001">
      <w:start w:val="1"/>
      <w:numFmt w:val="bullet"/>
      <w:lvlText w:val=""/>
      <w:lvlJc w:val="left"/>
      <w:pPr>
        <w:ind w:left="6100" w:hanging="360"/>
      </w:pPr>
      <w:rPr>
        <w:rFonts w:ascii="Symbol" w:hAnsi="Symbol" w:hint="default"/>
      </w:rPr>
    </w:lvl>
    <w:lvl w:ilvl="7" w:tplc="08090003">
      <w:start w:val="1"/>
      <w:numFmt w:val="bullet"/>
      <w:lvlText w:val="o"/>
      <w:lvlJc w:val="left"/>
      <w:pPr>
        <w:ind w:left="6820" w:hanging="360"/>
      </w:pPr>
      <w:rPr>
        <w:rFonts w:ascii="Courier New" w:hAnsi="Courier New" w:cs="Courier New" w:hint="default"/>
      </w:rPr>
    </w:lvl>
    <w:lvl w:ilvl="8" w:tplc="08090005">
      <w:start w:val="1"/>
      <w:numFmt w:val="bullet"/>
      <w:lvlText w:val=""/>
      <w:lvlJc w:val="left"/>
      <w:pPr>
        <w:ind w:left="754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D91858"/>
    <w:multiLevelType w:val="multilevel"/>
    <w:tmpl w:val="2DD91858"/>
    <w:lvl w:ilvl="0">
      <w:start w:val="5"/>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F682A3A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5487B53"/>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rPr>
    </w:lvl>
    <w:lvl w:ilvl="2">
      <w:start w:val="1"/>
      <w:numFmt w:val="decimal"/>
      <w:lvlText w:val="%1.%2.%3"/>
      <w:lvlJc w:val="left"/>
      <w:pPr>
        <w:tabs>
          <w:tab w:val="left" w:pos="1737"/>
        </w:tabs>
        <w:ind w:left="1737" w:hanging="567"/>
      </w:pPr>
      <w:rPr>
        <w:rFonts w:hint="eastAsia"/>
        <w:lang w:val="en-US"/>
      </w:rPr>
    </w:lvl>
    <w:lvl w:ilvl="3">
      <w:start w:val="1"/>
      <w:numFmt w:val="decimal"/>
      <w:lvlText w:val="%1.%2.%3.%4"/>
      <w:lvlJc w:val="left"/>
      <w:pPr>
        <w:tabs>
          <w:tab w:val="left" w:pos="1842"/>
        </w:tabs>
        <w:ind w:left="1842" w:hanging="708"/>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3" w15:restartNumberingAfterBreak="0">
    <w:nsid w:val="615C4384"/>
    <w:multiLevelType w:val="hybridMultilevel"/>
    <w:tmpl w:val="A3C2CB7A"/>
    <w:lvl w:ilvl="0" w:tplc="B31A5CE6">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267C66"/>
    <w:multiLevelType w:val="hybridMultilevel"/>
    <w:tmpl w:val="773CB41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5" w15:restartNumberingAfterBreak="0">
    <w:nsid w:val="6A285132"/>
    <w:multiLevelType w:val="hybridMultilevel"/>
    <w:tmpl w:val="B5527D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 w:hanging="360"/>
      </w:pPr>
      <w:rPr>
        <w:rFonts w:ascii="Courier New" w:hAnsi="Courier New" w:cs="Courier New" w:hint="default"/>
      </w:rPr>
    </w:lvl>
    <w:lvl w:ilvl="2" w:tplc="04090005">
      <w:start w:val="1"/>
      <w:numFmt w:val="bullet"/>
      <w:lvlText w:val=""/>
      <w:lvlJc w:val="left"/>
      <w:pPr>
        <w:ind w:left="864" w:hanging="360"/>
      </w:pPr>
      <w:rPr>
        <w:rFonts w:ascii="Wingdings" w:hAnsi="Wingdings" w:hint="default"/>
      </w:rPr>
    </w:lvl>
    <w:lvl w:ilvl="3" w:tplc="04090001">
      <w:start w:val="1"/>
      <w:numFmt w:val="bullet"/>
      <w:lvlText w:val=""/>
      <w:lvlJc w:val="left"/>
      <w:pPr>
        <w:ind w:left="1584" w:hanging="360"/>
      </w:pPr>
      <w:rPr>
        <w:rFonts w:ascii="Symbol" w:hAnsi="Symbol" w:hint="default"/>
      </w:rPr>
    </w:lvl>
    <w:lvl w:ilvl="4" w:tplc="04090003" w:tentative="1">
      <w:start w:val="1"/>
      <w:numFmt w:val="bullet"/>
      <w:lvlText w:val="o"/>
      <w:lvlJc w:val="left"/>
      <w:pPr>
        <w:ind w:left="2304" w:hanging="360"/>
      </w:pPr>
      <w:rPr>
        <w:rFonts w:ascii="Courier New" w:hAnsi="Courier New" w:cs="Courier New" w:hint="default"/>
      </w:rPr>
    </w:lvl>
    <w:lvl w:ilvl="5" w:tplc="04090005" w:tentative="1">
      <w:start w:val="1"/>
      <w:numFmt w:val="bullet"/>
      <w:lvlText w:val=""/>
      <w:lvlJc w:val="left"/>
      <w:pPr>
        <w:ind w:left="3024" w:hanging="360"/>
      </w:pPr>
      <w:rPr>
        <w:rFonts w:ascii="Wingdings" w:hAnsi="Wingdings" w:hint="default"/>
      </w:rPr>
    </w:lvl>
    <w:lvl w:ilvl="6" w:tplc="04090001" w:tentative="1">
      <w:start w:val="1"/>
      <w:numFmt w:val="bullet"/>
      <w:lvlText w:val=""/>
      <w:lvlJc w:val="left"/>
      <w:pPr>
        <w:ind w:left="3744" w:hanging="360"/>
      </w:pPr>
      <w:rPr>
        <w:rFonts w:ascii="Symbol" w:hAnsi="Symbol" w:hint="default"/>
      </w:rPr>
    </w:lvl>
    <w:lvl w:ilvl="7" w:tplc="04090003" w:tentative="1">
      <w:start w:val="1"/>
      <w:numFmt w:val="bullet"/>
      <w:lvlText w:val="o"/>
      <w:lvlJc w:val="left"/>
      <w:pPr>
        <w:ind w:left="4464" w:hanging="360"/>
      </w:pPr>
      <w:rPr>
        <w:rFonts w:ascii="Courier New" w:hAnsi="Courier New" w:cs="Courier New" w:hint="default"/>
      </w:rPr>
    </w:lvl>
    <w:lvl w:ilvl="8" w:tplc="04090005" w:tentative="1">
      <w:start w:val="1"/>
      <w:numFmt w:val="bullet"/>
      <w:lvlText w:val=""/>
      <w:lvlJc w:val="left"/>
      <w:pPr>
        <w:ind w:left="5184"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6"/>
  </w:num>
  <w:num w:numId="4">
    <w:abstractNumId w:val="12"/>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6"/>
  </w:num>
  <w:num w:numId="18">
    <w:abstractNumId w:val="4"/>
  </w:num>
  <w:num w:numId="19">
    <w:abstractNumId w:val="3"/>
  </w:num>
  <w:num w:numId="20">
    <w:abstractNumId w:val="2"/>
  </w:num>
  <w:num w:numId="21">
    <w:abstractNumId w:val="10"/>
  </w:num>
  <w:num w:numId="22">
    <w:abstractNumId w:val="10"/>
  </w:num>
  <w:num w:numId="23">
    <w:abstractNumId w:val="9"/>
  </w:num>
  <w:num w:numId="24">
    <w:abstractNumId w:val="11"/>
  </w:num>
  <w:num w:numId="25">
    <w:abstractNumId w:val="10"/>
  </w:num>
  <w:num w:numId="26">
    <w:abstractNumId w:val="7"/>
  </w:num>
  <w:num w:numId="27">
    <w:abstractNumId w:val="13"/>
  </w:num>
  <w:num w:numId="28">
    <w:abstractNumId w:val="10"/>
  </w:num>
  <w:num w:numId="29">
    <w:abstractNumId w:val="10"/>
  </w:num>
  <w:num w:numId="30">
    <w:abstractNumId w:val="10"/>
  </w:num>
  <w:num w:numId="31">
    <w:abstractNumId w:val="15"/>
  </w:num>
  <w:num w:numId="32">
    <w:abstractNumId w:val="5"/>
  </w:num>
  <w:num w:numId="33">
    <w:abstractNumId w:val="14"/>
  </w:num>
  <w:num w:numId="34">
    <w:abstractNumId w:val="12"/>
  </w:num>
  <w:num w:numId="35">
    <w:abstractNumId w:val="5"/>
  </w:num>
  <w:num w:numId="36">
    <w:abstractNumId w:val="14"/>
  </w:num>
  <w:num w:numId="37">
    <w:abstractNumId w:val="0"/>
  </w:num>
  <w:num w:numId="38">
    <w:abstractNumId w:val="15"/>
  </w:num>
  <w:num w:numId="39">
    <w:abstractNumId w:val="12"/>
  </w:num>
  <w:num w:numId="40">
    <w:abstractNumId w:val="14"/>
  </w:num>
  <w:num w:numId="41">
    <w:abstractNumId w:val="10"/>
  </w:num>
  <w:num w:numId="42">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88F"/>
    <w:rsid w:val="00004165"/>
    <w:rsid w:val="00007541"/>
    <w:rsid w:val="00020C56"/>
    <w:rsid w:val="00025D4A"/>
    <w:rsid w:val="00026ACC"/>
    <w:rsid w:val="0003171D"/>
    <w:rsid w:val="0003196E"/>
    <w:rsid w:val="00031C1D"/>
    <w:rsid w:val="000347A0"/>
    <w:rsid w:val="00035C50"/>
    <w:rsid w:val="000457A1"/>
    <w:rsid w:val="00050001"/>
    <w:rsid w:val="00052041"/>
    <w:rsid w:val="00052B96"/>
    <w:rsid w:val="0005326A"/>
    <w:rsid w:val="0006266D"/>
    <w:rsid w:val="00065506"/>
    <w:rsid w:val="00070801"/>
    <w:rsid w:val="0007382E"/>
    <w:rsid w:val="000766E1"/>
    <w:rsid w:val="00077FF6"/>
    <w:rsid w:val="00080D82"/>
    <w:rsid w:val="00081692"/>
    <w:rsid w:val="00082C46"/>
    <w:rsid w:val="00085A0E"/>
    <w:rsid w:val="00087548"/>
    <w:rsid w:val="00093E7E"/>
    <w:rsid w:val="000A02E3"/>
    <w:rsid w:val="000A1830"/>
    <w:rsid w:val="000A4121"/>
    <w:rsid w:val="000A4AA3"/>
    <w:rsid w:val="000A550E"/>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4E6"/>
    <w:rsid w:val="000F39CA"/>
    <w:rsid w:val="00107927"/>
    <w:rsid w:val="00110E26"/>
    <w:rsid w:val="00111321"/>
    <w:rsid w:val="00117744"/>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777B2"/>
    <w:rsid w:val="00180E09"/>
    <w:rsid w:val="00183D4C"/>
    <w:rsid w:val="00183F6D"/>
    <w:rsid w:val="0018670E"/>
    <w:rsid w:val="0019219A"/>
    <w:rsid w:val="00195077"/>
    <w:rsid w:val="0019733B"/>
    <w:rsid w:val="001A033F"/>
    <w:rsid w:val="001A08AA"/>
    <w:rsid w:val="001A59CB"/>
    <w:rsid w:val="001B7991"/>
    <w:rsid w:val="001C0B7A"/>
    <w:rsid w:val="001C1409"/>
    <w:rsid w:val="001C2AE6"/>
    <w:rsid w:val="001C3938"/>
    <w:rsid w:val="001C4A89"/>
    <w:rsid w:val="001C6177"/>
    <w:rsid w:val="001D0363"/>
    <w:rsid w:val="001D12B4"/>
    <w:rsid w:val="001D7D94"/>
    <w:rsid w:val="001E0A28"/>
    <w:rsid w:val="001E4218"/>
    <w:rsid w:val="001F0B20"/>
    <w:rsid w:val="001F2989"/>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3B66"/>
    <w:rsid w:val="002C4B52"/>
    <w:rsid w:val="002D03E5"/>
    <w:rsid w:val="002D36EB"/>
    <w:rsid w:val="002D6BDF"/>
    <w:rsid w:val="002E2CE9"/>
    <w:rsid w:val="002E3BF7"/>
    <w:rsid w:val="002E403E"/>
    <w:rsid w:val="002E4C74"/>
    <w:rsid w:val="002E650B"/>
    <w:rsid w:val="002F08CD"/>
    <w:rsid w:val="002F102C"/>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69DD"/>
    <w:rsid w:val="003D70AE"/>
    <w:rsid w:val="003D7719"/>
    <w:rsid w:val="003E40EE"/>
    <w:rsid w:val="003E6492"/>
    <w:rsid w:val="003F1C1B"/>
    <w:rsid w:val="003F3A2F"/>
    <w:rsid w:val="003F630A"/>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F2CB0"/>
    <w:rsid w:val="005011BD"/>
    <w:rsid w:val="005017F7"/>
    <w:rsid w:val="00501FA7"/>
    <w:rsid w:val="005034DC"/>
    <w:rsid w:val="00505BFA"/>
    <w:rsid w:val="005071B4"/>
    <w:rsid w:val="00507687"/>
    <w:rsid w:val="005117A9"/>
    <w:rsid w:val="00511F57"/>
    <w:rsid w:val="00515CBE"/>
    <w:rsid w:val="00515E2B"/>
    <w:rsid w:val="00520E38"/>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17BF"/>
    <w:rsid w:val="005E366A"/>
    <w:rsid w:val="005F2145"/>
    <w:rsid w:val="005F604F"/>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0B02"/>
    <w:rsid w:val="00672307"/>
    <w:rsid w:val="006808C6"/>
    <w:rsid w:val="00682668"/>
    <w:rsid w:val="00682EB7"/>
    <w:rsid w:val="00692A68"/>
    <w:rsid w:val="00695D85"/>
    <w:rsid w:val="006A30A2"/>
    <w:rsid w:val="006A6D23"/>
    <w:rsid w:val="006B25DE"/>
    <w:rsid w:val="006C1C3B"/>
    <w:rsid w:val="006C37D2"/>
    <w:rsid w:val="006C4E43"/>
    <w:rsid w:val="006C643E"/>
    <w:rsid w:val="006D2932"/>
    <w:rsid w:val="006D3671"/>
    <w:rsid w:val="006D4176"/>
    <w:rsid w:val="006D51E4"/>
    <w:rsid w:val="006E0A73"/>
    <w:rsid w:val="006E0FEE"/>
    <w:rsid w:val="006E3F8D"/>
    <w:rsid w:val="006E45A7"/>
    <w:rsid w:val="006E6C11"/>
    <w:rsid w:val="006F319E"/>
    <w:rsid w:val="006F7C0C"/>
    <w:rsid w:val="00700755"/>
    <w:rsid w:val="0070646B"/>
    <w:rsid w:val="007130A2"/>
    <w:rsid w:val="00715463"/>
    <w:rsid w:val="00730655"/>
    <w:rsid w:val="00731D77"/>
    <w:rsid w:val="00732360"/>
    <w:rsid w:val="0073390A"/>
    <w:rsid w:val="00734E64"/>
    <w:rsid w:val="00736B37"/>
    <w:rsid w:val="00740A35"/>
    <w:rsid w:val="007520B4"/>
    <w:rsid w:val="007551E5"/>
    <w:rsid w:val="007655D5"/>
    <w:rsid w:val="007763C1"/>
    <w:rsid w:val="00777E82"/>
    <w:rsid w:val="00781359"/>
    <w:rsid w:val="00786921"/>
    <w:rsid w:val="007A1EAA"/>
    <w:rsid w:val="007A4E6F"/>
    <w:rsid w:val="007A79FD"/>
    <w:rsid w:val="007B0B9D"/>
    <w:rsid w:val="007B26E3"/>
    <w:rsid w:val="007B5A43"/>
    <w:rsid w:val="007B709B"/>
    <w:rsid w:val="007C1343"/>
    <w:rsid w:val="007C5EF1"/>
    <w:rsid w:val="007C7BF5"/>
    <w:rsid w:val="007D19B7"/>
    <w:rsid w:val="007D33CF"/>
    <w:rsid w:val="007D75E5"/>
    <w:rsid w:val="007D773E"/>
    <w:rsid w:val="007E066E"/>
    <w:rsid w:val="007E1356"/>
    <w:rsid w:val="007E20FC"/>
    <w:rsid w:val="007E7062"/>
    <w:rsid w:val="007F0E1E"/>
    <w:rsid w:val="007F29A7"/>
    <w:rsid w:val="008004B4"/>
    <w:rsid w:val="00805BE8"/>
    <w:rsid w:val="00816078"/>
    <w:rsid w:val="00816BD0"/>
    <w:rsid w:val="008177E3"/>
    <w:rsid w:val="00823AA9"/>
    <w:rsid w:val="008255B9"/>
    <w:rsid w:val="00825CD8"/>
    <w:rsid w:val="00827324"/>
    <w:rsid w:val="00834D37"/>
    <w:rsid w:val="008355EA"/>
    <w:rsid w:val="00837458"/>
    <w:rsid w:val="00837AAE"/>
    <w:rsid w:val="008429AD"/>
    <w:rsid w:val="008429DB"/>
    <w:rsid w:val="00850C75"/>
    <w:rsid w:val="00850E39"/>
    <w:rsid w:val="00853EEF"/>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1E7F"/>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172E"/>
    <w:rsid w:val="00947E7E"/>
    <w:rsid w:val="0095139A"/>
    <w:rsid w:val="00953E16"/>
    <w:rsid w:val="009542AC"/>
    <w:rsid w:val="00960EE6"/>
    <w:rsid w:val="00961BB2"/>
    <w:rsid w:val="00962108"/>
    <w:rsid w:val="009638D6"/>
    <w:rsid w:val="0097408E"/>
    <w:rsid w:val="00974BB2"/>
    <w:rsid w:val="00974FA7"/>
    <w:rsid w:val="009756E5"/>
    <w:rsid w:val="00977A8C"/>
    <w:rsid w:val="00983910"/>
    <w:rsid w:val="009932AC"/>
    <w:rsid w:val="00994351"/>
    <w:rsid w:val="00996A8F"/>
    <w:rsid w:val="009A1DBF"/>
    <w:rsid w:val="009A5A65"/>
    <w:rsid w:val="009A68E6"/>
    <w:rsid w:val="009A7598"/>
    <w:rsid w:val="009B1DF8"/>
    <w:rsid w:val="009B3D20"/>
    <w:rsid w:val="009B5418"/>
    <w:rsid w:val="009C0619"/>
    <w:rsid w:val="009C0727"/>
    <w:rsid w:val="009C3C80"/>
    <w:rsid w:val="009C492F"/>
    <w:rsid w:val="009D2FF2"/>
    <w:rsid w:val="009D3226"/>
    <w:rsid w:val="009D3385"/>
    <w:rsid w:val="009D793C"/>
    <w:rsid w:val="009E16A9"/>
    <w:rsid w:val="009E375F"/>
    <w:rsid w:val="009E39D4"/>
    <w:rsid w:val="009E433B"/>
    <w:rsid w:val="009E5401"/>
    <w:rsid w:val="00A0544B"/>
    <w:rsid w:val="00A0758F"/>
    <w:rsid w:val="00A1570A"/>
    <w:rsid w:val="00A211B4"/>
    <w:rsid w:val="00A26314"/>
    <w:rsid w:val="00A33DDF"/>
    <w:rsid w:val="00A34547"/>
    <w:rsid w:val="00A376B7"/>
    <w:rsid w:val="00A41BF5"/>
    <w:rsid w:val="00A44778"/>
    <w:rsid w:val="00A469E7"/>
    <w:rsid w:val="00A54E45"/>
    <w:rsid w:val="00A57581"/>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08C7"/>
    <w:rsid w:val="00AD17C2"/>
    <w:rsid w:val="00AD7736"/>
    <w:rsid w:val="00AE10CE"/>
    <w:rsid w:val="00AE70D4"/>
    <w:rsid w:val="00AE7868"/>
    <w:rsid w:val="00AF0407"/>
    <w:rsid w:val="00AF049B"/>
    <w:rsid w:val="00AF4D8B"/>
    <w:rsid w:val="00B01F4B"/>
    <w:rsid w:val="00B067CA"/>
    <w:rsid w:val="00B12B26"/>
    <w:rsid w:val="00B13EF2"/>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29C"/>
    <w:rsid w:val="00BA5280"/>
    <w:rsid w:val="00BB14F1"/>
    <w:rsid w:val="00BB572E"/>
    <w:rsid w:val="00BB74FD"/>
    <w:rsid w:val="00BC08AF"/>
    <w:rsid w:val="00BC5982"/>
    <w:rsid w:val="00BC60BF"/>
    <w:rsid w:val="00BC64B8"/>
    <w:rsid w:val="00BD28BF"/>
    <w:rsid w:val="00BD6404"/>
    <w:rsid w:val="00BE1322"/>
    <w:rsid w:val="00BE1EE3"/>
    <w:rsid w:val="00BE23F9"/>
    <w:rsid w:val="00BE33AE"/>
    <w:rsid w:val="00BF046F"/>
    <w:rsid w:val="00C01D50"/>
    <w:rsid w:val="00C028A1"/>
    <w:rsid w:val="00C056DC"/>
    <w:rsid w:val="00C1329B"/>
    <w:rsid w:val="00C1373C"/>
    <w:rsid w:val="00C13B61"/>
    <w:rsid w:val="00C1572F"/>
    <w:rsid w:val="00C21574"/>
    <w:rsid w:val="00C24C05"/>
    <w:rsid w:val="00C24D2F"/>
    <w:rsid w:val="00C26222"/>
    <w:rsid w:val="00C31283"/>
    <w:rsid w:val="00C33C48"/>
    <w:rsid w:val="00C340E5"/>
    <w:rsid w:val="00C35AA7"/>
    <w:rsid w:val="00C43BA1"/>
    <w:rsid w:val="00C43DAB"/>
    <w:rsid w:val="00C47F08"/>
    <w:rsid w:val="00C514A6"/>
    <w:rsid w:val="00C55AC3"/>
    <w:rsid w:val="00C5739F"/>
    <w:rsid w:val="00C57CF0"/>
    <w:rsid w:val="00C63557"/>
    <w:rsid w:val="00C649BD"/>
    <w:rsid w:val="00C65891"/>
    <w:rsid w:val="00C66AC9"/>
    <w:rsid w:val="00C724D3"/>
    <w:rsid w:val="00C77DD9"/>
    <w:rsid w:val="00C8029B"/>
    <w:rsid w:val="00C83BE6"/>
    <w:rsid w:val="00C85354"/>
    <w:rsid w:val="00C86ABA"/>
    <w:rsid w:val="00C940DE"/>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3250"/>
    <w:rsid w:val="00CE3B70"/>
    <w:rsid w:val="00CF4156"/>
    <w:rsid w:val="00D0036C"/>
    <w:rsid w:val="00D03D00"/>
    <w:rsid w:val="00D05C30"/>
    <w:rsid w:val="00D10052"/>
    <w:rsid w:val="00D11359"/>
    <w:rsid w:val="00D1644F"/>
    <w:rsid w:val="00D23D75"/>
    <w:rsid w:val="00D25EEB"/>
    <w:rsid w:val="00D3188C"/>
    <w:rsid w:val="00D325BD"/>
    <w:rsid w:val="00D35F9B"/>
    <w:rsid w:val="00D36B69"/>
    <w:rsid w:val="00D408DD"/>
    <w:rsid w:val="00D422F5"/>
    <w:rsid w:val="00D42755"/>
    <w:rsid w:val="00D45D72"/>
    <w:rsid w:val="00D520E4"/>
    <w:rsid w:val="00D53A38"/>
    <w:rsid w:val="00D575DD"/>
    <w:rsid w:val="00D57DFA"/>
    <w:rsid w:val="00D638D2"/>
    <w:rsid w:val="00D65D84"/>
    <w:rsid w:val="00D67FCF"/>
    <w:rsid w:val="00D709CE"/>
    <w:rsid w:val="00D71F73"/>
    <w:rsid w:val="00D76B36"/>
    <w:rsid w:val="00D80786"/>
    <w:rsid w:val="00D81CAB"/>
    <w:rsid w:val="00D8576F"/>
    <w:rsid w:val="00D8677F"/>
    <w:rsid w:val="00D97F0C"/>
    <w:rsid w:val="00DA3A86"/>
    <w:rsid w:val="00DA6139"/>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45B0"/>
    <w:rsid w:val="00E27B44"/>
    <w:rsid w:val="00E319F1"/>
    <w:rsid w:val="00E33CD2"/>
    <w:rsid w:val="00E40E90"/>
    <w:rsid w:val="00E45C7E"/>
    <w:rsid w:val="00E46281"/>
    <w:rsid w:val="00E530EE"/>
    <w:rsid w:val="00E531EB"/>
    <w:rsid w:val="00E54874"/>
    <w:rsid w:val="00E54B6F"/>
    <w:rsid w:val="00E55ACA"/>
    <w:rsid w:val="00E56AE8"/>
    <w:rsid w:val="00E57B74"/>
    <w:rsid w:val="00E57E91"/>
    <w:rsid w:val="00E65BC6"/>
    <w:rsid w:val="00E661FF"/>
    <w:rsid w:val="00E726EB"/>
    <w:rsid w:val="00E72CF1"/>
    <w:rsid w:val="00E74259"/>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0DF0"/>
    <w:rsid w:val="00EC322D"/>
    <w:rsid w:val="00ED03EE"/>
    <w:rsid w:val="00ED1670"/>
    <w:rsid w:val="00ED383A"/>
    <w:rsid w:val="00EE1080"/>
    <w:rsid w:val="00EF1EC5"/>
    <w:rsid w:val="00EF4C88"/>
    <w:rsid w:val="00EF55EB"/>
    <w:rsid w:val="00F00DCC"/>
    <w:rsid w:val="00F0156F"/>
    <w:rsid w:val="00F05AC8"/>
    <w:rsid w:val="00F07167"/>
    <w:rsid w:val="00F072D8"/>
    <w:rsid w:val="00F07CE0"/>
    <w:rsid w:val="00F115F5"/>
    <w:rsid w:val="00F126A9"/>
    <w:rsid w:val="00F13D05"/>
    <w:rsid w:val="00F150B2"/>
    <w:rsid w:val="00F1679D"/>
    <w:rsid w:val="00F1682C"/>
    <w:rsid w:val="00F20B91"/>
    <w:rsid w:val="00F21139"/>
    <w:rsid w:val="00F24B8B"/>
    <w:rsid w:val="00F30979"/>
    <w:rsid w:val="00F30D2E"/>
    <w:rsid w:val="00F31D85"/>
    <w:rsid w:val="00F35516"/>
    <w:rsid w:val="00F35790"/>
    <w:rsid w:val="00F4136D"/>
    <w:rsid w:val="00F4212E"/>
    <w:rsid w:val="00F42C20"/>
    <w:rsid w:val="00F42E52"/>
    <w:rsid w:val="00F43E34"/>
    <w:rsid w:val="00F53053"/>
    <w:rsid w:val="00F53FE2"/>
    <w:rsid w:val="00F575FF"/>
    <w:rsid w:val="00F618EF"/>
    <w:rsid w:val="00F65582"/>
    <w:rsid w:val="00F66E75"/>
    <w:rsid w:val="00F77EB0"/>
    <w:rsid w:val="00F87CDD"/>
    <w:rsid w:val="00F933F0"/>
    <w:rsid w:val="00F937A3"/>
    <w:rsid w:val="00F94715"/>
    <w:rsid w:val="00F96A3D"/>
    <w:rsid w:val="00FA1562"/>
    <w:rsid w:val="00FA2B95"/>
    <w:rsid w:val="00FA3B9F"/>
    <w:rsid w:val="00FA4718"/>
    <w:rsid w:val="00FA5848"/>
    <w:rsid w:val="00FA6899"/>
    <w:rsid w:val="00FA7F3D"/>
    <w:rsid w:val="00FB38D8"/>
    <w:rsid w:val="00FC051F"/>
    <w:rsid w:val="00FC06FF"/>
    <w:rsid w:val="00FC69B4"/>
    <w:rsid w:val="00FD0694"/>
    <w:rsid w:val="00FD25BE"/>
    <w:rsid w:val="00FD2E70"/>
    <w:rsid w:val="00FD385C"/>
    <w:rsid w:val="00FD7AA7"/>
    <w:rsid w:val="00FE17A9"/>
    <w:rsid w:val="00FF1FCB"/>
    <w:rsid w:val="00FF484F"/>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4E6"/>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단락,列,목록 단락,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Normal"/>
    <w:next w:val="Normal"/>
    <w:qFormat/>
    <w:rsid w:val="00D1644F"/>
    <w:pPr>
      <w:spacing w:after="160" w:line="256" w:lineRule="auto"/>
      <w:contextualSpacing/>
    </w:pPr>
    <w:rPr>
      <w:rFonts w:eastAsia="Calibri"/>
      <w:lang w:eastAsia="sv-SE"/>
    </w:rPr>
  </w:style>
  <w:style w:type="paragraph" w:customStyle="1" w:styleId="paragraph">
    <w:name w:val="paragraph"/>
    <w:basedOn w:val="Normal"/>
    <w:rsid w:val="00C55AC3"/>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qFormat/>
    <w:rsid w:val="00C55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519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89275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675047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312725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900997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49505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6954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8648793">
      <w:bodyDiv w:val="1"/>
      <w:marLeft w:val="0"/>
      <w:marRight w:val="0"/>
      <w:marTop w:val="0"/>
      <w:marBottom w:val="0"/>
      <w:divBdr>
        <w:top w:val="none" w:sz="0" w:space="0" w:color="auto"/>
        <w:left w:val="none" w:sz="0" w:space="0" w:color="auto"/>
        <w:bottom w:val="none" w:sz="0" w:space="0" w:color="auto"/>
        <w:right w:val="none" w:sz="0" w:space="0" w:color="auto"/>
      </w:divBdr>
    </w:div>
    <w:div w:id="114216233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66310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955107">
      <w:bodyDiv w:val="1"/>
      <w:marLeft w:val="0"/>
      <w:marRight w:val="0"/>
      <w:marTop w:val="0"/>
      <w:marBottom w:val="0"/>
      <w:divBdr>
        <w:top w:val="none" w:sz="0" w:space="0" w:color="auto"/>
        <w:left w:val="none" w:sz="0" w:space="0" w:color="auto"/>
        <w:bottom w:val="none" w:sz="0" w:space="0" w:color="auto"/>
        <w:right w:val="none" w:sz="0" w:space="0" w:color="auto"/>
      </w:divBdr>
    </w:div>
    <w:div w:id="142136697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6240618">
      <w:bodyDiv w:val="1"/>
      <w:marLeft w:val="0"/>
      <w:marRight w:val="0"/>
      <w:marTop w:val="0"/>
      <w:marBottom w:val="0"/>
      <w:divBdr>
        <w:top w:val="none" w:sz="0" w:space="0" w:color="auto"/>
        <w:left w:val="none" w:sz="0" w:space="0" w:color="auto"/>
        <w:bottom w:val="none" w:sz="0" w:space="0" w:color="auto"/>
        <w:right w:val="none" w:sz="0" w:space="0" w:color="auto"/>
      </w:divBdr>
    </w:div>
    <w:div w:id="1477726086">
      <w:bodyDiv w:val="1"/>
      <w:marLeft w:val="0"/>
      <w:marRight w:val="0"/>
      <w:marTop w:val="0"/>
      <w:marBottom w:val="0"/>
      <w:divBdr>
        <w:top w:val="none" w:sz="0" w:space="0" w:color="auto"/>
        <w:left w:val="none" w:sz="0" w:space="0" w:color="auto"/>
        <w:bottom w:val="none" w:sz="0" w:space="0" w:color="auto"/>
        <w:right w:val="none" w:sz="0" w:space="0" w:color="auto"/>
      </w:divBdr>
    </w:div>
    <w:div w:id="1596746402">
      <w:bodyDiv w:val="1"/>
      <w:marLeft w:val="0"/>
      <w:marRight w:val="0"/>
      <w:marTop w:val="0"/>
      <w:marBottom w:val="0"/>
      <w:divBdr>
        <w:top w:val="none" w:sz="0" w:space="0" w:color="auto"/>
        <w:left w:val="none" w:sz="0" w:space="0" w:color="auto"/>
        <w:bottom w:val="none" w:sz="0" w:space="0" w:color="auto"/>
        <w:right w:val="none" w:sz="0" w:space="0" w:color="auto"/>
      </w:divBdr>
    </w:div>
    <w:div w:id="1602057889">
      <w:bodyDiv w:val="1"/>
      <w:marLeft w:val="0"/>
      <w:marRight w:val="0"/>
      <w:marTop w:val="0"/>
      <w:marBottom w:val="0"/>
      <w:divBdr>
        <w:top w:val="none" w:sz="0" w:space="0" w:color="auto"/>
        <w:left w:val="none" w:sz="0" w:space="0" w:color="auto"/>
        <w:bottom w:val="none" w:sz="0" w:space="0" w:color="auto"/>
        <w:right w:val="none" w:sz="0" w:space="0" w:color="auto"/>
      </w:divBdr>
    </w:div>
    <w:div w:id="1645545453">
      <w:bodyDiv w:val="1"/>
      <w:marLeft w:val="0"/>
      <w:marRight w:val="0"/>
      <w:marTop w:val="0"/>
      <w:marBottom w:val="0"/>
      <w:divBdr>
        <w:top w:val="none" w:sz="0" w:space="0" w:color="auto"/>
        <w:left w:val="none" w:sz="0" w:space="0" w:color="auto"/>
        <w:bottom w:val="none" w:sz="0" w:space="0" w:color="auto"/>
        <w:right w:val="none" w:sz="0" w:space="0" w:color="auto"/>
      </w:divBdr>
    </w:div>
    <w:div w:id="1668243032">
      <w:bodyDiv w:val="1"/>
      <w:marLeft w:val="0"/>
      <w:marRight w:val="0"/>
      <w:marTop w:val="0"/>
      <w:marBottom w:val="0"/>
      <w:divBdr>
        <w:top w:val="none" w:sz="0" w:space="0" w:color="auto"/>
        <w:left w:val="none" w:sz="0" w:space="0" w:color="auto"/>
        <w:bottom w:val="none" w:sz="0" w:space="0" w:color="auto"/>
        <w:right w:val="none" w:sz="0" w:space="0" w:color="auto"/>
      </w:divBdr>
    </w:div>
    <w:div w:id="169935042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869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64F08-BBA4-4BC1-BAC2-136D3535B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981</Words>
  <Characters>5595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NSB</cp:lastModifiedBy>
  <cp:revision>7</cp:revision>
  <cp:lastPrinted>2019-04-25T01:09:00Z</cp:lastPrinted>
  <dcterms:created xsi:type="dcterms:W3CDTF">2022-03-03T13:51:00Z</dcterms:created>
  <dcterms:modified xsi:type="dcterms:W3CDTF">2022-03-03T13:56:00Z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ies>
</file>